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pPr>
    </w:p>
    <w:p>
      <w:pPr>
        <w:pStyle w:val="BodyText"/>
        <w:spacing w:before="4"/>
        <w:rPr>
          <w:sz w:val="16"/>
        </w:rPr>
      </w:pPr>
    </w:p>
    <w:p>
      <w:pPr>
        <w:spacing w:before="89"/>
        <w:ind w:left="198" w:right="221" w:firstLine="4"/>
        <w:jc w:val="center"/>
        <w:rPr>
          <w:b/>
          <w:sz w:val="28"/>
        </w:rPr>
      </w:pPr>
      <w:r>
        <w:rPr>
          <w:b/>
          <w:sz w:val="28"/>
        </w:rPr>
        <w:t>Dose-Optimization of Respiratory-gated Auricular Vagal Afferent Nerve Stimulation (RAVANS) for Blood Pressure Modulation in Hypertensive Patients</w:t>
      </w:r>
    </w:p>
    <w:p>
      <w:pPr>
        <w:pStyle w:val="Heading2"/>
        <w:spacing w:line="284" w:lineRule="exact" w:before="263"/>
        <w:ind w:left="630"/>
      </w:pPr>
      <w:r>
        <w:rPr/>
        <w:t>Jessica Stowell </w:t>
      </w:r>
      <w:r>
        <w:rPr>
          <w:position w:val="9"/>
          <w:sz w:val="16"/>
        </w:rPr>
        <w:t>1</w:t>
      </w:r>
      <w:r>
        <w:rPr/>
        <w:t>, Ronald G Garcia </w:t>
      </w:r>
      <w:r>
        <w:rPr>
          <w:position w:val="9"/>
          <w:sz w:val="16"/>
        </w:rPr>
        <w:t>1,2</w:t>
      </w:r>
      <w:r>
        <w:rPr/>
        <w:t>, Rachel Staley </w:t>
      </w:r>
      <w:r>
        <w:rPr>
          <w:position w:val="9"/>
          <w:sz w:val="16"/>
        </w:rPr>
        <w:t>1</w:t>
      </w:r>
      <w:r>
        <w:rPr/>
        <w:t>, Roberta Sclocco </w:t>
      </w:r>
      <w:r>
        <w:rPr>
          <w:position w:val="9"/>
          <w:sz w:val="16"/>
        </w:rPr>
        <w:t>2,3</w:t>
      </w:r>
      <w:r>
        <w:rPr/>
        <w:t>, Harrison Fisher </w:t>
      </w:r>
      <w:r>
        <w:rPr>
          <w:position w:val="9"/>
          <w:sz w:val="16"/>
        </w:rPr>
        <w:t>2</w:t>
      </w:r>
      <w:r>
        <w:rPr/>
        <w:t>,</w:t>
      </w:r>
    </w:p>
    <w:p>
      <w:pPr>
        <w:spacing w:line="284" w:lineRule="exact" w:before="0"/>
        <w:ind w:left="2314" w:right="0" w:firstLine="0"/>
        <w:jc w:val="left"/>
        <w:rPr>
          <w:sz w:val="16"/>
        </w:rPr>
      </w:pPr>
      <w:r>
        <w:rPr>
          <w:sz w:val="24"/>
        </w:rPr>
        <w:t>Vitaly Napadow </w:t>
      </w:r>
      <w:r>
        <w:rPr>
          <w:position w:val="9"/>
          <w:sz w:val="16"/>
        </w:rPr>
        <w:t>2,3</w:t>
      </w:r>
      <w:r>
        <w:rPr>
          <w:sz w:val="24"/>
        </w:rPr>
        <w:t>, Jill Goldstein </w:t>
      </w:r>
      <w:r>
        <w:rPr>
          <w:position w:val="9"/>
          <w:sz w:val="16"/>
        </w:rPr>
        <w:t>1,2</w:t>
      </w:r>
      <w:r>
        <w:rPr>
          <w:sz w:val="24"/>
        </w:rPr>
        <w:t>, Riccardo Barbieri </w:t>
      </w:r>
      <w:r>
        <w:rPr>
          <w:position w:val="9"/>
          <w:sz w:val="16"/>
        </w:rPr>
        <w:t>4,5</w:t>
      </w:r>
    </w:p>
    <w:p>
      <w:pPr>
        <w:spacing w:line="232" w:lineRule="auto" w:before="222"/>
        <w:ind w:left="188" w:right="202" w:firstLine="0"/>
        <w:jc w:val="center"/>
        <w:rPr>
          <w:sz w:val="24"/>
        </w:rPr>
      </w:pPr>
      <w:r>
        <w:rPr>
          <w:position w:val="9"/>
          <w:sz w:val="16"/>
        </w:rPr>
        <w:t>1</w:t>
      </w:r>
      <w:r>
        <w:rPr>
          <w:sz w:val="24"/>
        </w:rPr>
        <w:t>Department of Psychiatry, Massachusetts General Hospital, Harvard Medical School, Boston, USA </w:t>
      </w:r>
      <w:r>
        <w:rPr>
          <w:position w:val="9"/>
          <w:sz w:val="16"/>
        </w:rPr>
        <w:t>2</w:t>
      </w:r>
      <w:r>
        <w:rPr>
          <w:sz w:val="24"/>
        </w:rPr>
        <w:t>Athinoula A. Martinos Center for Biomedical Imaging, Department of Radiology, Massachusetts General Hospital, Harvard Medical School, Boston, USA</w:t>
      </w:r>
    </w:p>
    <w:p>
      <w:pPr>
        <w:spacing w:line="272" w:lineRule="exact" w:before="0"/>
        <w:ind w:left="1630" w:right="0" w:firstLine="0"/>
        <w:jc w:val="left"/>
        <w:rPr>
          <w:sz w:val="24"/>
        </w:rPr>
      </w:pPr>
      <w:r>
        <w:rPr>
          <w:position w:val="9"/>
          <w:sz w:val="16"/>
        </w:rPr>
        <w:t>3</w:t>
      </w:r>
      <w:r>
        <w:rPr>
          <w:sz w:val="24"/>
        </w:rPr>
        <w:t>Department of Radiology, Logan University, Chesterfield, MO, USA</w:t>
      </w:r>
    </w:p>
    <w:p>
      <w:pPr>
        <w:spacing w:line="232" w:lineRule="auto" w:before="0"/>
        <w:ind w:left="471" w:right="493" w:hanging="1"/>
        <w:jc w:val="center"/>
        <w:rPr>
          <w:sz w:val="22"/>
        </w:rPr>
      </w:pPr>
      <w:r>
        <w:rPr>
          <w:position w:val="9"/>
          <w:sz w:val="16"/>
        </w:rPr>
        <w:t>4</w:t>
      </w:r>
      <w:r>
        <w:rPr>
          <w:sz w:val="24"/>
        </w:rPr>
        <w:t>Department of Electronics, Information and Bioengineering, Politecnico di Milano, Italy </w:t>
      </w:r>
      <w:r>
        <w:rPr>
          <w:position w:val="9"/>
          <w:sz w:val="16"/>
        </w:rPr>
        <w:t>5</w:t>
      </w:r>
      <w:r>
        <w:rPr>
          <w:sz w:val="24"/>
        </w:rPr>
        <w:t>Department of Anesthesia, Critical Care and Pain Medicine, Massachusetts General</w:t>
      </w:r>
      <w:r>
        <w:rPr>
          <w:spacing w:val="-15"/>
          <w:sz w:val="24"/>
        </w:rPr>
        <w:t> </w:t>
      </w:r>
      <w:r>
        <w:rPr>
          <w:sz w:val="24"/>
        </w:rPr>
        <w:t>Hospital, Harvard Medical School, Boston,</w:t>
      </w:r>
      <w:r>
        <w:rPr>
          <w:spacing w:val="3"/>
          <w:sz w:val="24"/>
        </w:rPr>
        <w:t> </w:t>
      </w:r>
      <w:r>
        <w:rPr>
          <w:sz w:val="22"/>
        </w:rPr>
        <w:t>USA</w:t>
      </w:r>
    </w:p>
    <w:p>
      <w:pPr>
        <w:pStyle w:val="BodyText"/>
      </w:pPr>
    </w:p>
    <w:p>
      <w:pPr>
        <w:spacing w:after="0"/>
        <w:sectPr>
          <w:type w:val="continuous"/>
          <w:pgSz w:w="12240" w:h="15840"/>
          <w:pgMar w:top="1500" w:bottom="280" w:left="1120" w:right="1100"/>
        </w:sectPr>
      </w:pPr>
    </w:p>
    <w:p>
      <w:pPr>
        <w:pStyle w:val="BodyText"/>
        <w:spacing w:before="2"/>
        <w:rPr>
          <w:sz w:val="23"/>
        </w:rPr>
      </w:pPr>
    </w:p>
    <w:p>
      <w:pPr>
        <w:spacing w:before="0"/>
        <w:ind w:left="2026" w:right="0" w:firstLine="0"/>
        <w:jc w:val="left"/>
        <w:rPr>
          <w:b/>
          <w:sz w:val="22"/>
        </w:rPr>
      </w:pPr>
      <w:r>
        <w:rPr>
          <w:b/>
          <w:sz w:val="22"/>
        </w:rPr>
        <w:t>Abstract</w:t>
      </w:r>
    </w:p>
    <w:p>
      <w:pPr>
        <w:pStyle w:val="BodyText"/>
        <w:spacing w:before="11"/>
        <w:rPr>
          <w:b/>
        </w:rPr>
      </w:pPr>
    </w:p>
    <w:p>
      <w:pPr>
        <w:spacing w:before="0"/>
        <w:ind w:left="104" w:right="38" w:firstLine="230"/>
        <w:jc w:val="both"/>
        <w:rPr>
          <w:i/>
          <w:sz w:val="20"/>
        </w:rPr>
      </w:pPr>
      <w:r>
        <w:rPr>
          <w:i/>
          <w:sz w:val="20"/>
        </w:rPr>
        <w:t>The objective of this study was to determine the</w:t>
      </w:r>
      <w:r>
        <w:rPr>
          <w:i/>
          <w:spacing w:val="-32"/>
          <w:sz w:val="20"/>
        </w:rPr>
        <w:t> </w:t>
      </w:r>
      <w:r>
        <w:rPr>
          <w:i/>
          <w:sz w:val="20"/>
        </w:rPr>
        <w:t>optimal </w:t>
      </w:r>
      <w:r>
        <w:rPr>
          <w:i/>
          <w:sz w:val="20"/>
        </w:rPr>
        <w:t>frequency of respiratory-gated auricular vagal afferent nerve stimulation (RAVANS) for the modulation of blood pressure in hypertensive patients.</w:t>
      </w:r>
    </w:p>
    <w:p>
      <w:pPr>
        <w:spacing w:before="0"/>
        <w:ind w:left="104" w:right="38" w:firstLine="230"/>
        <w:jc w:val="both"/>
        <w:rPr>
          <w:i/>
          <w:sz w:val="20"/>
        </w:rPr>
      </w:pPr>
      <w:r>
        <w:rPr>
          <w:i/>
          <w:sz w:val="20"/>
        </w:rPr>
        <w:t>Twelve hypertensive subjects (52.5±6.0 years, 8 </w:t>
      </w:r>
      <w:r>
        <w:rPr>
          <w:i/>
          <w:sz w:val="20"/>
        </w:rPr>
        <w:t>females) underwent five randomized stimulation sessions, during which they received exhalatory-gated stimulation at frequencies of 2, 10, 25, and 100 Hz or sham stimulation. A continuous blood pressure signal was collected during a 30-minute stimulation period and a 10- minute recovery period using a Finometer device (Finapress Medical System, the Netherlands). LabChart (ADInstruments,</w:t>
      </w:r>
      <w:r>
        <w:rPr>
          <w:i/>
          <w:spacing w:val="-6"/>
          <w:sz w:val="20"/>
        </w:rPr>
        <w:t> </w:t>
      </w:r>
      <w:r>
        <w:rPr>
          <w:i/>
          <w:sz w:val="20"/>
        </w:rPr>
        <w:t>Colorado</w:t>
      </w:r>
      <w:r>
        <w:rPr>
          <w:i/>
          <w:spacing w:val="-6"/>
          <w:sz w:val="20"/>
        </w:rPr>
        <w:t> </w:t>
      </w:r>
      <w:r>
        <w:rPr>
          <w:i/>
          <w:sz w:val="20"/>
        </w:rPr>
        <w:t>Springs,</w:t>
      </w:r>
      <w:r>
        <w:rPr>
          <w:i/>
          <w:spacing w:val="-6"/>
          <w:sz w:val="20"/>
        </w:rPr>
        <w:t> </w:t>
      </w:r>
      <w:r>
        <w:rPr>
          <w:i/>
          <w:sz w:val="20"/>
        </w:rPr>
        <w:t>CO,</w:t>
      </w:r>
      <w:r>
        <w:rPr>
          <w:i/>
          <w:spacing w:val="-7"/>
          <w:sz w:val="20"/>
        </w:rPr>
        <w:t> </w:t>
      </w:r>
      <w:r>
        <w:rPr>
          <w:i/>
          <w:sz w:val="20"/>
        </w:rPr>
        <w:t>USA)</w:t>
      </w:r>
      <w:r>
        <w:rPr>
          <w:i/>
          <w:spacing w:val="-6"/>
          <w:sz w:val="20"/>
        </w:rPr>
        <w:t> </w:t>
      </w:r>
      <w:r>
        <w:rPr>
          <w:i/>
          <w:sz w:val="20"/>
        </w:rPr>
        <w:t>was</w:t>
      </w:r>
      <w:r>
        <w:rPr>
          <w:i/>
          <w:spacing w:val="-7"/>
          <w:sz w:val="20"/>
        </w:rPr>
        <w:t> </w:t>
      </w:r>
      <w:r>
        <w:rPr>
          <w:i/>
          <w:sz w:val="20"/>
        </w:rPr>
        <w:t>used</w:t>
      </w:r>
      <w:r>
        <w:rPr>
          <w:i/>
          <w:spacing w:val="-6"/>
          <w:sz w:val="20"/>
        </w:rPr>
        <w:t> </w:t>
      </w:r>
      <w:r>
        <w:rPr>
          <w:i/>
          <w:sz w:val="20"/>
        </w:rPr>
        <w:t>to process and compute blood pressure</w:t>
      </w:r>
      <w:r>
        <w:rPr>
          <w:i/>
          <w:spacing w:val="-1"/>
          <w:sz w:val="20"/>
        </w:rPr>
        <w:t> </w:t>
      </w:r>
      <w:r>
        <w:rPr>
          <w:i/>
          <w:sz w:val="20"/>
        </w:rPr>
        <w:t>responses.</w:t>
      </w:r>
    </w:p>
    <w:p>
      <w:pPr>
        <w:spacing w:before="0"/>
        <w:ind w:left="104" w:right="38" w:firstLine="230"/>
        <w:jc w:val="both"/>
        <w:rPr>
          <w:i/>
          <w:sz w:val="20"/>
        </w:rPr>
      </w:pPr>
      <w:r>
        <w:rPr>
          <w:i/>
          <w:sz w:val="20"/>
        </w:rPr>
        <w:t>A significantly greater reduction of systolic blood </w:t>
      </w:r>
      <w:r>
        <w:rPr>
          <w:i/>
          <w:sz w:val="20"/>
        </w:rPr>
        <w:t>pressure values during stimulation was observed in the 100 Hz session compared to sham (p=0.02). In addition, significant</w:t>
      </w:r>
      <w:r>
        <w:rPr>
          <w:i/>
          <w:spacing w:val="-8"/>
          <w:sz w:val="20"/>
        </w:rPr>
        <w:t> </w:t>
      </w:r>
      <w:r>
        <w:rPr>
          <w:i/>
          <w:sz w:val="20"/>
        </w:rPr>
        <w:t>reductions</w:t>
      </w:r>
      <w:r>
        <w:rPr>
          <w:i/>
          <w:spacing w:val="-7"/>
          <w:sz w:val="20"/>
        </w:rPr>
        <w:t> </w:t>
      </w:r>
      <w:r>
        <w:rPr>
          <w:i/>
          <w:sz w:val="20"/>
        </w:rPr>
        <w:t>in</w:t>
      </w:r>
      <w:r>
        <w:rPr>
          <w:i/>
          <w:spacing w:val="-8"/>
          <w:sz w:val="20"/>
        </w:rPr>
        <w:t> </w:t>
      </w:r>
      <w:r>
        <w:rPr>
          <w:i/>
          <w:sz w:val="20"/>
        </w:rPr>
        <w:t>diastolic</w:t>
      </w:r>
      <w:r>
        <w:rPr>
          <w:i/>
          <w:spacing w:val="-5"/>
          <w:sz w:val="20"/>
        </w:rPr>
        <w:t> </w:t>
      </w:r>
      <w:r>
        <w:rPr>
          <w:i/>
          <w:sz w:val="20"/>
        </w:rPr>
        <w:t>blood</w:t>
      </w:r>
      <w:r>
        <w:rPr>
          <w:i/>
          <w:spacing w:val="-6"/>
          <w:sz w:val="20"/>
        </w:rPr>
        <w:t> </w:t>
      </w:r>
      <w:r>
        <w:rPr>
          <w:i/>
          <w:sz w:val="20"/>
        </w:rPr>
        <w:t>pressure</w:t>
      </w:r>
      <w:r>
        <w:rPr>
          <w:i/>
          <w:spacing w:val="-7"/>
          <w:sz w:val="20"/>
        </w:rPr>
        <w:t> </w:t>
      </w:r>
      <w:r>
        <w:rPr>
          <w:i/>
          <w:sz w:val="20"/>
        </w:rPr>
        <w:t>(p=0.04) and</w:t>
      </w:r>
      <w:r>
        <w:rPr>
          <w:i/>
          <w:spacing w:val="-11"/>
          <w:sz w:val="20"/>
        </w:rPr>
        <w:t> </w:t>
      </w:r>
      <w:r>
        <w:rPr>
          <w:i/>
          <w:sz w:val="20"/>
        </w:rPr>
        <w:t>mean</w:t>
      </w:r>
      <w:r>
        <w:rPr>
          <w:i/>
          <w:spacing w:val="-10"/>
          <w:sz w:val="20"/>
        </w:rPr>
        <w:t> </w:t>
      </w:r>
      <w:r>
        <w:rPr>
          <w:i/>
          <w:sz w:val="20"/>
        </w:rPr>
        <w:t>arterial</w:t>
      </w:r>
      <w:r>
        <w:rPr>
          <w:i/>
          <w:spacing w:val="-9"/>
          <w:sz w:val="20"/>
        </w:rPr>
        <w:t> </w:t>
      </w:r>
      <w:r>
        <w:rPr>
          <w:i/>
          <w:sz w:val="20"/>
        </w:rPr>
        <w:t>pressure</w:t>
      </w:r>
      <w:r>
        <w:rPr>
          <w:i/>
          <w:spacing w:val="-10"/>
          <w:sz w:val="20"/>
        </w:rPr>
        <w:t> </w:t>
      </w:r>
      <w:r>
        <w:rPr>
          <w:i/>
          <w:sz w:val="20"/>
        </w:rPr>
        <w:t>(p=0.04)</w:t>
      </w:r>
      <w:r>
        <w:rPr>
          <w:i/>
          <w:spacing w:val="-11"/>
          <w:sz w:val="20"/>
        </w:rPr>
        <w:t> </w:t>
      </w:r>
      <w:r>
        <w:rPr>
          <w:i/>
          <w:sz w:val="20"/>
        </w:rPr>
        <w:t>values</w:t>
      </w:r>
      <w:r>
        <w:rPr>
          <w:i/>
          <w:spacing w:val="-10"/>
          <w:sz w:val="20"/>
        </w:rPr>
        <w:t> </w:t>
      </w:r>
      <w:r>
        <w:rPr>
          <w:i/>
          <w:sz w:val="20"/>
        </w:rPr>
        <w:t>were</w:t>
      </w:r>
      <w:r>
        <w:rPr>
          <w:i/>
          <w:spacing w:val="-9"/>
          <w:sz w:val="20"/>
        </w:rPr>
        <w:t> </w:t>
      </w:r>
      <w:r>
        <w:rPr>
          <w:i/>
          <w:sz w:val="20"/>
        </w:rPr>
        <w:t>observed during RAVANS stimulation compared to baseline during the 100 Hz session. Evaluation of other stimulation frequencies did not reveal significant</w:t>
      </w:r>
      <w:r>
        <w:rPr>
          <w:i/>
          <w:spacing w:val="-5"/>
          <w:sz w:val="20"/>
        </w:rPr>
        <w:t> </w:t>
      </w:r>
      <w:r>
        <w:rPr>
          <w:i/>
          <w:sz w:val="20"/>
        </w:rPr>
        <w:t>results.</w:t>
      </w:r>
    </w:p>
    <w:p>
      <w:pPr>
        <w:spacing w:before="0"/>
        <w:ind w:left="104" w:right="42" w:firstLine="230"/>
        <w:jc w:val="both"/>
        <w:rPr>
          <w:i/>
          <w:sz w:val="20"/>
        </w:rPr>
      </w:pPr>
      <w:r>
        <w:rPr>
          <w:i/>
          <w:sz w:val="20"/>
        </w:rPr>
        <w:t>RAVANS exhibits a frequency-dependent effect on the </w:t>
      </w:r>
      <w:r>
        <w:rPr>
          <w:i/>
          <w:sz w:val="20"/>
        </w:rPr>
        <w:t>modulation of arterial blood pressure levels of hypertensive subjects.</w:t>
      </w:r>
    </w:p>
    <w:p>
      <w:pPr>
        <w:pStyle w:val="BodyText"/>
        <w:rPr>
          <w:i/>
          <w:sz w:val="22"/>
        </w:rPr>
      </w:pPr>
    </w:p>
    <w:p>
      <w:pPr>
        <w:pStyle w:val="BodyText"/>
        <w:spacing w:before="8"/>
        <w:rPr>
          <w:i/>
          <w:sz w:val="22"/>
        </w:rPr>
      </w:pPr>
    </w:p>
    <w:p>
      <w:pPr>
        <w:pStyle w:val="Heading1"/>
        <w:numPr>
          <w:ilvl w:val="0"/>
          <w:numId w:val="1"/>
        </w:numPr>
        <w:tabs>
          <w:tab w:pos="824" w:val="left" w:leader="none"/>
          <w:tab w:pos="825" w:val="left" w:leader="none"/>
        </w:tabs>
        <w:spacing w:line="240" w:lineRule="auto" w:before="0" w:after="0"/>
        <w:ind w:left="824" w:right="0" w:hanging="720"/>
        <w:jc w:val="left"/>
      </w:pPr>
      <w:r>
        <w:rPr/>
        <w:t>Introduction</w:t>
      </w:r>
    </w:p>
    <w:p>
      <w:pPr>
        <w:pStyle w:val="BodyText"/>
        <w:rPr>
          <w:b/>
          <w:sz w:val="21"/>
        </w:rPr>
      </w:pPr>
    </w:p>
    <w:p>
      <w:pPr>
        <w:pStyle w:val="BodyText"/>
        <w:ind w:left="104" w:right="41" w:firstLine="223"/>
        <w:jc w:val="both"/>
      </w:pPr>
      <w:r>
        <w:rPr/>
        <w:t>Hypertension</w:t>
      </w:r>
      <w:r>
        <w:rPr>
          <w:spacing w:val="-5"/>
        </w:rPr>
        <w:t> </w:t>
      </w:r>
      <w:r>
        <w:rPr/>
        <w:t>affects</w:t>
      </w:r>
      <w:r>
        <w:rPr>
          <w:spacing w:val="-5"/>
        </w:rPr>
        <w:t> </w:t>
      </w:r>
      <w:r>
        <w:rPr/>
        <w:t>the</w:t>
      </w:r>
      <w:r>
        <w:rPr>
          <w:spacing w:val="-5"/>
        </w:rPr>
        <w:t> </w:t>
      </w:r>
      <w:r>
        <w:rPr/>
        <w:t>health</w:t>
      </w:r>
      <w:r>
        <w:rPr>
          <w:spacing w:val="-3"/>
        </w:rPr>
        <w:t> </w:t>
      </w:r>
      <w:r>
        <w:rPr/>
        <w:t>of</w:t>
      </w:r>
      <w:r>
        <w:rPr>
          <w:spacing w:val="-5"/>
        </w:rPr>
        <w:t> </w:t>
      </w:r>
      <w:r>
        <w:rPr/>
        <w:t>1</w:t>
      </w:r>
      <w:r>
        <w:rPr>
          <w:spacing w:val="-6"/>
        </w:rPr>
        <w:t> </w:t>
      </w:r>
      <w:r>
        <w:rPr/>
        <w:t>in</w:t>
      </w:r>
      <w:r>
        <w:rPr>
          <w:spacing w:val="-5"/>
        </w:rPr>
        <w:t> </w:t>
      </w:r>
      <w:r>
        <w:rPr/>
        <w:t>3</w:t>
      </w:r>
      <w:r>
        <w:rPr>
          <w:spacing w:val="-3"/>
        </w:rPr>
        <w:t> </w:t>
      </w:r>
      <w:r>
        <w:rPr/>
        <w:t>Americans</w:t>
      </w:r>
      <w:r>
        <w:rPr>
          <w:spacing w:val="-4"/>
        </w:rPr>
        <w:t> </w:t>
      </w:r>
      <w:r>
        <w:rPr/>
        <w:t>and is the direct cause of mortality for more than 410,000 individuals each year [1]. It has been reported that 7 out</w:t>
      </w:r>
      <w:r>
        <w:rPr>
          <w:spacing w:val="-37"/>
        </w:rPr>
        <w:t> </w:t>
      </w:r>
      <w:r>
        <w:rPr/>
        <w:t>of 10 adults with hypertension in the United States have</w:t>
      </w:r>
      <w:r>
        <w:rPr>
          <w:spacing w:val="-36"/>
        </w:rPr>
        <w:t> </w:t>
      </w:r>
      <w:r>
        <w:rPr/>
        <w:t>been</w:t>
      </w:r>
    </w:p>
    <w:p>
      <w:pPr>
        <w:pStyle w:val="BodyText"/>
        <w:spacing w:before="1"/>
        <w:rPr>
          <w:sz w:val="23"/>
        </w:rPr>
      </w:pPr>
      <w:r>
        <w:rPr/>
        <w:br w:type="column"/>
      </w:r>
      <w:r>
        <w:rPr>
          <w:sz w:val="23"/>
        </w:rPr>
      </w:r>
    </w:p>
    <w:p>
      <w:pPr>
        <w:pStyle w:val="BodyText"/>
        <w:ind w:left="104" w:right="119"/>
        <w:jc w:val="both"/>
      </w:pPr>
      <w:r>
        <w:rPr/>
        <w:t>prescribed antihypertensive medications, yet half of those patients remain with uncontrolled blood pressure. Additionally, from 1980 to 2008, the worldwide population of patients with uncontrolled hypertension increased from 605 million to 978 million [1]. Although antihypertensive medications are widely prescribed and utilized, there is still a high demand for a more effective treatment of hypertension across the world.</w:t>
      </w:r>
    </w:p>
    <w:p>
      <w:pPr>
        <w:pStyle w:val="BodyText"/>
        <w:spacing w:before="1"/>
        <w:ind w:left="104" w:right="119" w:firstLine="223"/>
        <w:jc w:val="both"/>
      </w:pPr>
      <w:r>
        <w:rPr/>
        <w:t>One etiological mechanism that has been proposed for hypertension is cardiovascular autonomic dysregulation [2]. Vagus nerve stimulation (VNS), an implanted therapeutic for major depression [3], is believed to upregulate cardiovagal tone and has effectively reduced blood pressure in animal studies [4]. Further, VNS has been evaluated as a treatment for heart failure in clinical trials and has demonstrated the ability to significantly increase parasympathetic modulation and improve cardiac structure and function [5]. VNS has exhibited</w:t>
      </w:r>
      <w:r>
        <w:rPr>
          <w:spacing w:val="-31"/>
        </w:rPr>
        <w:t> </w:t>
      </w:r>
      <w:r>
        <w:rPr/>
        <w:t>encouraging results for cardiovascular regulation, however, the risks and</w:t>
      </w:r>
      <w:r>
        <w:rPr>
          <w:spacing w:val="-9"/>
        </w:rPr>
        <w:t> </w:t>
      </w:r>
      <w:r>
        <w:rPr/>
        <w:t>side</w:t>
      </w:r>
      <w:r>
        <w:rPr>
          <w:spacing w:val="-10"/>
        </w:rPr>
        <w:t> </w:t>
      </w:r>
      <w:r>
        <w:rPr/>
        <w:t>effects</w:t>
      </w:r>
      <w:r>
        <w:rPr>
          <w:spacing w:val="-11"/>
        </w:rPr>
        <w:t> </w:t>
      </w:r>
      <w:r>
        <w:rPr/>
        <w:t>related</w:t>
      </w:r>
      <w:r>
        <w:rPr>
          <w:spacing w:val="-8"/>
        </w:rPr>
        <w:t> </w:t>
      </w:r>
      <w:r>
        <w:rPr/>
        <w:t>to</w:t>
      </w:r>
      <w:r>
        <w:rPr>
          <w:spacing w:val="-9"/>
        </w:rPr>
        <w:t> </w:t>
      </w:r>
      <w:r>
        <w:rPr/>
        <w:t>surgical</w:t>
      </w:r>
      <w:r>
        <w:rPr>
          <w:spacing w:val="-10"/>
        </w:rPr>
        <w:t> </w:t>
      </w:r>
      <w:r>
        <w:rPr/>
        <w:t>implantation</w:t>
      </w:r>
      <w:r>
        <w:rPr>
          <w:spacing w:val="-9"/>
        </w:rPr>
        <w:t> </w:t>
      </w:r>
      <w:r>
        <w:rPr/>
        <w:t>procedures reduce the appeal of this technique</w:t>
      </w:r>
      <w:r>
        <w:rPr>
          <w:spacing w:val="1"/>
        </w:rPr>
        <w:t> </w:t>
      </w:r>
      <w:r>
        <w:rPr/>
        <w:t>[3].</w:t>
      </w:r>
    </w:p>
    <w:p>
      <w:pPr>
        <w:pStyle w:val="BodyText"/>
        <w:spacing w:before="1"/>
        <w:ind w:left="104" w:right="118" w:firstLine="223"/>
        <w:jc w:val="both"/>
      </w:pPr>
      <w:r>
        <w:rPr/>
        <w:t>Recently, a non-invasive form of stimulation known as transcutaneous auricular vagus nerve stimulation (taVNS) has</w:t>
      </w:r>
      <w:r>
        <w:rPr>
          <w:spacing w:val="-10"/>
        </w:rPr>
        <w:t> </w:t>
      </w:r>
      <w:r>
        <w:rPr/>
        <w:t>been</w:t>
      </w:r>
      <w:r>
        <w:rPr>
          <w:spacing w:val="-7"/>
        </w:rPr>
        <w:t> </w:t>
      </w:r>
      <w:r>
        <w:rPr/>
        <w:t>developed</w:t>
      </w:r>
      <w:r>
        <w:rPr>
          <w:spacing w:val="-7"/>
        </w:rPr>
        <w:t> </w:t>
      </w:r>
      <w:r>
        <w:rPr/>
        <w:t>as</w:t>
      </w:r>
      <w:r>
        <w:rPr>
          <w:spacing w:val="-9"/>
        </w:rPr>
        <w:t> </w:t>
      </w:r>
      <w:r>
        <w:rPr/>
        <w:t>a</w:t>
      </w:r>
      <w:r>
        <w:rPr>
          <w:spacing w:val="-8"/>
        </w:rPr>
        <w:t> </w:t>
      </w:r>
      <w:r>
        <w:rPr/>
        <w:t>low-risk</w:t>
      </w:r>
      <w:r>
        <w:rPr>
          <w:spacing w:val="-8"/>
        </w:rPr>
        <w:t> </w:t>
      </w:r>
      <w:r>
        <w:rPr/>
        <w:t>alternative</w:t>
      </w:r>
      <w:r>
        <w:rPr>
          <w:spacing w:val="-8"/>
        </w:rPr>
        <w:t> </w:t>
      </w:r>
      <w:r>
        <w:rPr/>
        <w:t>to</w:t>
      </w:r>
      <w:r>
        <w:rPr>
          <w:spacing w:val="-7"/>
        </w:rPr>
        <w:t> </w:t>
      </w:r>
      <w:r>
        <w:rPr/>
        <w:t>VNS</w:t>
      </w:r>
      <w:r>
        <w:rPr>
          <w:spacing w:val="-6"/>
        </w:rPr>
        <w:t> </w:t>
      </w:r>
      <w:r>
        <w:rPr/>
        <w:t>[6].</w:t>
      </w:r>
      <w:r>
        <w:rPr>
          <w:spacing w:val="-10"/>
        </w:rPr>
        <w:t> </w:t>
      </w:r>
      <w:r>
        <w:rPr/>
        <w:t>In taVNS, electrical stimulation is applied to the auricular branch</w:t>
      </w:r>
      <w:r>
        <w:rPr>
          <w:spacing w:val="-8"/>
        </w:rPr>
        <w:t> </w:t>
      </w:r>
      <w:r>
        <w:rPr/>
        <w:t>of</w:t>
      </w:r>
      <w:r>
        <w:rPr>
          <w:spacing w:val="-8"/>
        </w:rPr>
        <w:t> </w:t>
      </w:r>
      <w:r>
        <w:rPr/>
        <w:t>the</w:t>
      </w:r>
      <w:r>
        <w:rPr>
          <w:spacing w:val="-9"/>
        </w:rPr>
        <w:t> </w:t>
      </w:r>
      <w:r>
        <w:rPr/>
        <w:t>vagus</w:t>
      </w:r>
      <w:r>
        <w:rPr>
          <w:spacing w:val="-9"/>
        </w:rPr>
        <w:t> </w:t>
      </w:r>
      <w:r>
        <w:rPr/>
        <w:t>nerve</w:t>
      </w:r>
      <w:r>
        <w:rPr>
          <w:spacing w:val="-5"/>
        </w:rPr>
        <w:t> </w:t>
      </w:r>
      <w:r>
        <w:rPr/>
        <w:t>(ABVN),</w:t>
      </w:r>
      <w:r>
        <w:rPr>
          <w:spacing w:val="-9"/>
        </w:rPr>
        <w:t> </w:t>
      </w:r>
      <w:r>
        <w:rPr/>
        <w:t>which</w:t>
      </w:r>
      <w:r>
        <w:rPr>
          <w:spacing w:val="-7"/>
        </w:rPr>
        <w:t> </w:t>
      </w:r>
      <w:r>
        <w:rPr/>
        <w:t>can</w:t>
      </w:r>
      <w:r>
        <w:rPr>
          <w:spacing w:val="-8"/>
        </w:rPr>
        <w:t> </w:t>
      </w:r>
      <w:r>
        <w:rPr/>
        <w:t>be</w:t>
      </w:r>
      <w:r>
        <w:rPr>
          <w:spacing w:val="-8"/>
        </w:rPr>
        <w:t> </w:t>
      </w:r>
      <w:r>
        <w:rPr/>
        <w:t>accessed through the cymba concha of the ear [7]. Non-invasive, electrical stimulation targeting the ABVN has displayed beneficial effects on the regulation of vagal and sympathetic tone [8,9] and has also been reported to improve</w:t>
      </w:r>
      <w:r>
        <w:rPr>
          <w:spacing w:val="-10"/>
        </w:rPr>
        <w:t> </w:t>
      </w:r>
      <w:r>
        <w:rPr/>
        <w:t>cardiac</w:t>
      </w:r>
      <w:r>
        <w:rPr>
          <w:spacing w:val="-9"/>
        </w:rPr>
        <w:t> </w:t>
      </w:r>
      <w:r>
        <w:rPr/>
        <w:t>baroreflex</w:t>
      </w:r>
      <w:r>
        <w:rPr>
          <w:spacing w:val="-8"/>
        </w:rPr>
        <w:t> </w:t>
      </w:r>
      <w:r>
        <w:rPr/>
        <w:t>sensitivity</w:t>
      </w:r>
      <w:r>
        <w:rPr>
          <w:spacing w:val="-5"/>
        </w:rPr>
        <w:t> </w:t>
      </w:r>
      <w:r>
        <w:rPr/>
        <w:t>[10].</w:t>
      </w:r>
      <w:r>
        <w:rPr>
          <w:spacing w:val="-9"/>
        </w:rPr>
        <w:t> </w:t>
      </w:r>
      <w:r>
        <w:rPr/>
        <w:t>These</w:t>
      </w:r>
      <w:r>
        <w:rPr>
          <w:spacing w:val="-9"/>
        </w:rPr>
        <w:t> </w:t>
      </w:r>
      <w:r>
        <w:rPr/>
        <w:t>findings provide a promising perspective for the evaluation of taVNS</w:t>
      </w:r>
      <w:r>
        <w:rPr>
          <w:spacing w:val="-11"/>
        </w:rPr>
        <w:t> </w:t>
      </w:r>
      <w:r>
        <w:rPr/>
        <w:t>in</w:t>
      </w:r>
      <w:r>
        <w:rPr>
          <w:spacing w:val="-11"/>
        </w:rPr>
        <w:t> </w:t>
      </w:r>
      <w:r>
        <w:rPr/>
        <w:t>the</w:t>
      </w:r>
      <w:r>
        <w:rPr>
          <w:spacing w:val="-10"/>
        </w:rPr>
        <w:t> </w:t>
      </w:r>
      <w:r>
        <w:rPr/>
        <w:t>regulation</w:t>
      </w:r>
      <w:r>
        <w:rPr>
          <w:spacing w:val="-13"/>
        </w:rPr>
        <w:t> </w:t>
      </w:r>
      <w:r>
        <w:rPr/>
        <w:t>of</w:t>
      </w:r>
      <w:r>
        <w:rPr>
          <w:spacing w:val="-12"/>
        </w:rPr>
        <w:t> </w:t>
      </w:r>
      <w:r>
        <w:rPr/>
        <w:t>parasympathetic</w:t>
      </w:r>
      <w:r>
        <w:rPr>
          <w:spacing w:val="-9"/>
        </w:rPr>
        <w:t> </w:t>
      </w:r>
      <w:r>
        <w:rPr/>
        <w:t>activity</w:t>
      </w:r>
      <w:r>
        <w:rPr>
          <w:spacing w:val="-10"/>
        </w:rPr>
        <w:t> </w:t>
      </w:r>
      <w:r>
        <w:rPr/>
        <w:t>as</w:t>
      </w:r>
      <w:r>
        <w:rPr>
          <w:spacing w:val="-11"/>
        </w:rPr>
        <w:t> </w:t>
      </w:r>
      <w:r>
        <w:rPr/>
        <w:t>well as modulation of blood pressure values in hypertensive patients.</w:t>
      </w:r>
    </w:p>
    <w:p>
      <w:pPr>
        <w:spacing w:after="0"/>
        <w:jc w:val="both"/>
        <w:sectPr>
          <w:type w:val="continuous"/>
          <w:pgSz w:w="12240" w:h="15840"/>
          <w:pgMar w:top="1500" w:bottom="280" w:left="1120" w:right="1100"/>
          <w:cols w:num="2" w:equalWidth="0">
            <w:col w:w="4813" w:space="314"/>
            <w:col w:w="4893"/>
          </w:cols>
        </w:sectPr>
      </w:pPr>
    </w:p>
    <w:p>
      <w:pPr>
        <w:pStyle w:val="BodyText"/>
        <w:spacing w:before="61"/>
        <w:ind w:left="104" w:right="39" w:firstLine="223"/>
        <w:jc w:val="both"/>
      </w:pPr>
      <w:r>
        <w:rPr/>
        <w:t>Members</w:t>
      </w:r>
      <w:r>
        <w:rPr>
          <w:spacing w:val="-14"/>
        </w:rPr>
        <w:t> </w:t>
      </w:r>
      <w:r>
        <w:rPr/>
        <w:t>of</w:t>
      </w:r>
      <w:r>
        <w:rPr>
          <w:spacing w:val="-15"/>
        </w:rPr>
        <w:t> </w:t>
      </w:r>
      <w:r>
        <w:rPr/>
        <w:t>our</w:t>
      </w:r>
      <w:r>
        <w:rPr>
          <w:spacing w:val="-15"/>
        </w:rPr>
        <w:t> </w:t>
      </w:r>
      <w:r>
        <w:rPr/>
        <w:t>research</w:t>
      </w:r>
      <w:r>
        <w:rPr>
          <w:spacing w:val="-12"/>
        </w:rPr>
        <w:t> </w:t>
      </w:r>
      <w:r>
        <w:rPr/>
        <w:t>team</w:t>
      </w:r>
      <w:r>
        <w:rPr>
          <w:spacing w:val="-14"/>
        </w:rPr>
        <w:t> </w:t>
      </w:r>
      <w:r>
        <w:rPr/>
        <w:t>have</w:t>
      </w:r>
      <w:r>
        <w:rPr>
          <w:spacing w:val="-9"/>
        </w:rPr>
        <w:t> </w:t>
      </w:r>
      <w:r>
        <w:rPr/>
        <w:t>previously</w:t>
      </w:r>
      <w:r>
        <w:rPr>
          <w:spacing w:val="-14"/>
        </w:rPr>
        <w:t> </w:t>
      </w:r>
      <w:r>
        <w:rPr/>
        <w:t>designed a novel taVNS technique that involves gating ABVN stimulation to the exhalatory phase of respiration. This method called Respiratory-gated Auricular Vagal</w:t>
      </w:r>
      <w:r>
        <w:rPr>
          <w:spacing w:val="-29"/>
        </w:rPr>
        <w:t> </w:t>
      </w:r>
      <w:r>
        <w:rPr/>
        <w:t>Afferent Nerve Stimulation (RAVANS) has shown to be effective in the activation of brainstem autonomic nuclei such as nucleus tractus solitarii and nucleus ambiguous associated with upregulation of cardiovagal activity</w:t>
      </w:r>
      <w:r>
        <w:rPr>
          <w:spacing w:val="4"/>
        </w:rPr>
        <w:t> </w:t>
      </w:r>
      <w:r>
        <w:rPr/>
        <w:t>[9,11].</w:t>
      </w:r>
    </w:p>
    <w:p>
      <w:pPr>
        <w:pStyle w:val="BodyText"/>
        <w:ind w:left="104" w:right="39" w:firstLine="223"/>
        <w:jc w:val="both"/>
      </w:pPr>
      <w:r>
        <w:rPr/>
        <w:t>In the present study, we aim to identify potential frequency-dependent acute effects of RAVANS on blood pressure regulation in hypertensive patients and define the optimal stimulation protocol for the evaluation of its therapeutic potential in future longitudinal studies.</w:t>
      </w:r>
    </w:p>
    <w:p>
      <w:pPr>
        <w:pStyle w:val="BodyText"/>
        <w:spacing w:before="11"/>
        <w:rPr>
          <w:sz w:val="19"/>
        </w:rPr>
      </w:pPr>
    </w:p>
    <w:p>
      <w:pPr>
        <w:pStyle w:val="Heading1"/>
        <w:numPr>
          <w:ilvl w:val="0"/>
          <w:numId w:val="1"/>
        </w:numPr>
        <w:tabs>
          <w:tab w:pos="824" w:val="left" w:leader="none"/>
          <w:tab w:pos="825" w:val="left" w:leader="none"/>
        </w:tabs>
        <w:spacing w:line="240" w:lineRule="auto" w:before="0" w:after="0"/>
        <w:ind w:left="824" w:right="0" w:hanging="720"/>
        <w:jc w:val="left"/>
      </w:pPr>
      <w:r>
        <w:rPr/>
        <w:t>Materials and</w:t>
      </w:r>
      <w:r>
        <w:rPr>
          <w:spacing w:val="-1"/>
        </w:rPr>
        <w:t> </w:t>
      </w:r>
      <w:r>
        <w:rPr/>
        <w:t>methods</w:t>
      </w:r>
    </w:p>
    <w:p>
      <w:pPr>
        <w:pStyle w:val="BodyText"/>
        <w:spacing w:before="10"/>
        <w:rPr>
          <w:b/>
        </w:rPr>
      </w:pPr>
    </w:p>
    <w:p>
      <w:pPr>
        <w:tabs>
          <w:tab w:pos="824" w:val="left" w:leader="none"/>
        </w:tabs>
        <w:spacing w:before="0"/>
        <w:ind w:left="104" w:right="0" w:firstLine="0"/>
        <w:jc w:val="left"/>
        <w:rPr>
          <w:b/>
          <w:sz w:val="24"/>
        </w:rPr>
      </w:pPr>
      <w:r>
        <w:rPr>
          <w:b/>
          <w:sz w:val="24"/>
        </w:rPr>
        <w:t>2.1</w:t>
        <w:tab/>
        <w:t>Study</w:t>
      </w:r>
      <w:r>
        <w:rPr>
          <w:b/>
          <w:spacing w:val="-1"/>
          <w:sz w:val="24"/>
        </w:rPr>
        <w:t> </w:t>
      </w:r>
      <w:r>
        <w:rPr>
          <w:b/>
          <w:sz w:val="24"/>
        </w:rPr>
        <w:t>population</w:t>
      </w:r>
    </w:p>
    <w:p>
      <w:pPr>
        <w:pStyle w:val="BodyText"/>
        <w:spacing w:before="9"/>
        <w:rPr>
          <w:b/>
        </w:rPr>
      </w:pPr>
    </w:p>
    <w:p>
      <w:pPr>
        <w:pStyle w:val="BodyText"/>
        <w:ind w:left="104" w:right="38" w:firstLine="230"/>
        <w:jc w:val="both"/>
      </w:pPr>
      <w:r>
        <w:rPr/>
        <w:t>Twelve subjects (52.5±6.0 years, 8 females) with a diagnosis of primary hypertension were enrolled in the study. All subjects had been prescribed antihypertensive medications and were on stable doses for at least 30 days prior to enrollment. Exclusion criteria consisted of history of other cardio-, cerebro-, or peripheral vascular diseases, diabetes mellitus, morbid obesity (BMI </w:t>
      </w:r>
      <w:r>
        <w:rPr>
          <w:u w:val="single"/>
        </w:rPr>
        <w:t>&gt;</w:t>
      </w:r>
      <w:r>
        <w:rPr/>
        <w:t> 40 kg/m</w:t>
      </w:r>
      <w:r>
        <w:rPr>
          <w:position w:val="7"/>
          <w:sz w:val="13"/>
        </w:rPr>
        <w:t>2</w:t>
      </w:r>
      <w:r>
        <w:rPr/>
        <w:t>), secondary hypertension, kidney or liver failure, history of unexplained fainting spells, psychiatric disorders involving psychosis, pregnancy, conditions affecting speech, movement, or the ability to read or follow written instructions, substance use within the previous month, treatment</w:t>
      </w:r>
      <w:r>
        <w:rPr>
          <w:spacing w:val="-12"/>
        </w:rPr>
        <w:t> </w:t>
      </w:r>
      <w:r>
        <w:rPr/>
        <w:t>for</w:t>
      </w:r>
      <w:r>
        <w:rPr>
          <w:spacing w:val="-10"/>
        </w:rPr>
        <w:t> </w:t>
      </w:r>
      <w:r>
        <w:rPr/>
        <w:t>substance</w:t>
      </w:r>
      <w:r>
        <w:rPr>
          <w:spacing w:val="-13"/>
        </w:rPr>
        <w:t> </w:t>
      </w:r>
      <w:r>
        <w:rPr/>
        <w:t>abuse</w:t>
      </w:r>
      <w:r>
        <w:rPr>
          <w:spacing w:val="-13"/>
        </w:rPr>
        <w:t> </w:t>
      </w:r>
      <w:r>
        <w:rPr/>
        <w:t>within</w:t>
      </w:r>
      <w:r>
        <w:rPr>
          <w:spacing w:val="-10"/>
        </w:rPr>
        <w:t> </w:t>
      </w:r>
      <w:r>
        <w:rPr/>
        <w:t>the</w:t>
      </w:r>
      <w:r>
        <w:rPr>
          <w:spacing w:val="-14"/>
        </w:rPr>
        <w:t> </w:t>
      </w:r>
      <w:r>
        <w:rPr/>
        <w:t>previous</w:t>
      </w:r>
      <w:r>
        <w:rPr>
          <w:spacing w:val="-11"/>
        </w:rPr>
        <w:t> </w:t>
      </w:r>
      <w:r>
        <w:rPr/>
        <w:t>year,</w:t>
      </w:r>
      <w:r>
        <w:rPr>
          <w:spacing w:val="-12"/>
        </w:rPr>
        <w:t> </w:t>
      </w:r>
      <w:r>
        <w:rPr/>
        <w:t>and any metallic implants contraindicating taVNS. Prior to beginning experimental procedures, written informed consent was obtained from research subjects. All study procedures were approved by the local Institutional Review</w:t>
      </w:r>
      <w:r>
        <w:rPr>
          <w:spacing w:val="-1"/>
        </w:rPr>
        <w:t> </w:t>
      </w:r>
      <w:r>
        <w:rPr/>
        <w:t>Board.</w:t>
      </w:r>
    </w:p>
    <w:p>
      <w:pPr>
        <w:pStyle w:val="BodyText"/>
        <w:spacing w:before="7"/>
        <w:rPr>
          <w:sz w:val="19"/>
        </w:rPr>
      </w:pPr>
    </w:p>
    <w:p>
      <w:pPr>
        <w:pStyle w:val="Heading1"/>
        <w:numPr>
          <w:ilvl w:val="1"/>
          <w:numId w:val="2"/>
        </w:numPr>
        <w:tabs>
          <w:tab w:pos="824" w:val="left" w:leader="none"/>
          <w:tab w:pos="825" w:val="left" w:leader="none"/>
        </w:tabs>
        <w:spacing w:line="240" w:lineRule="auto" w:before="0" w:after="0"/>
        <w:ind w:left="824" w:right="0" w:hanging="720"/>
        <w:jc w:val="left"/>
      </w:pPr>
      <w:r>
        <w:rPr/>
        <w:t>Experimental</w:t>
      </w:r>
      <w:r>
        <w:rPr>
          <w:spacing w:val="-1"/>
        </w:rPr>
        <w:t> </w:t>
      </w:r>
      <w:r>
        <w:rPr/>
        <w:t>protocol</w:t>
      </w:r>
    </w:p>
    <w:p>
      <w:pPr>
        <w:pStyle w:val="BodyText"/>
        <w:rPr>
          <w:b/>
          <w:sz w:val="21"/>
        </w:rPr>
      </w:pPr>
    </w:p>
    <w:p>
      <w:pPr>
        <w:pStyle w:val="BodyText"/>
        <w:ind w:left="104" w:right="38" w:firstLine="230"/>
        <w:jc w:val="both"/>
      </w:pPr>
      <w:r>
        <w:rPr/>
        <w:t>Subjects attended five stimulation sessions in which they received RAVANS at 2, 10, 25, 100Hz or Sham stimulation during a given visit. The order of stimulation frequencies was randomized across subjects, and a minimum of 24-hours was set between stimulation sessions to account for potential carry over effects. Custom-built, ergonomically-shaped electrodes (Bionik Medical</w:t>
      </w:r>
      <w:r>
        <w:rPr>
          <w:spacing w:val="-12"/>
        </w:rPr>
        <w:t> </w:t>
      </w:r>
      <w:r>
        <w:rPr/>
        <w:t>Devices,</w:t>
      </w:r>
      <w:r>
        <w:rPr>
          <w:spacing w:val="-12"/>
        </w:rPr>
        <w:t> </w:t>
      </w:r>
      <w:r>
        <w:rPr/>
        <w:t>Bucaramanga,</w:t>
      </w:r>
      <w:r>
        <w:rPr>
          <w:spacing w:val="-11"/>
        </w:rPr>
        <w:t> </w:t>
      </w:r>
      <w:r>
        <w:rPr/>
        <w:t>Colombia)</w:t>
      </w:r>
      <w:r>
        <w:rPr>
          <w:spacing w:val="-9"/>
        </w:rPr>
        <w:t> </w:t>
      </w:r>
      <w:r>
        <w:rPr/>
        <w:t>were</w:t>
      </w:r>
      <w:r>
        <w:rPr>
          <w:spacing w:val="-12"/>
        </w:rPr>
        <w:t> </w:t>
      </w:r>
      <w:r>
        <w:rPr/>
        <w:t>placed</w:t>
      </w:r>
      <w:r>
        <w:rPr>
          <w:spacing w:val="-11"/>
        </w:rPr>
        <w:t> </w:t>
      </w:r>
      <w:r>
        <w:rPr/>
        <w:t>in subjects’ left cymba concha (Figure 1). Monophasic rectangular pulses (300μs pulse width, 1s duration) were delivered using a Urostim device (Scwha medico, Germany)</w:t>
      </w:r>
      <w:r>
        <w:rPr>
          <w:spacing w:val="-11"/>
        </w:rPr>
        <w:t> </w:t>
      </w:r>
      <w:r>
        <w:rPr/>
        <w:t>with</w:t>
      </w:r>
      <w:r>
        <w:rPr>
          <w:spacing w:val="-11"/>
        </w:rPr>
        <w:t> </w:t>
      </w:r>
      <w:r>
        <w:rPr/>
        <w:t>a</w:t>
      </w:r>
      <w:r>
        <w:rPr>
          <w:spacing w:val="-10"/>
        </w:rPr>
        <w:t> </w:t>
      </w:r>
      <w:r>
        <w:rPr/>
        <w:t>brief</w:t>
      </w:r>
      <w:r>
        <w:rPr>
          <w:spacing w:val="-10"/>
        </w:rPr>
        <w:t> </w:t>
      </w:r>
      <w:r>
        <w:rPr/>
        <w:t>0.8s</w:t>
      </w:r>
      <w:r>
        <w:rPr>
          <w:spacing w:val="-12"/>
        </w:rPr>
        <w:t> </w:t>
      </w:r>
      <w:r>
        <w:rPr/>
        <w:t>delay</w:t>
      </w:r>
      <w:r>
        <w:rPr>
          <w:spacing w:val="-8"/>
        </w:rPr>
        <w:t> </w:t>
      </w:r>
      <w:r>
        <w:rPr/>
        <w:t>after</w:t>
      </w:r>
      <w:r>
        <w:rPr>
          <w:spacing w:val="-11"/>
        </w:rPr>
        <w:t> </w:t>
      </w:r>
      <w:r>
        <w:rPr/>
        <w:t>peak</w:t>
      </w:r>
      <w:r>
        <w:rPr>
          <w:spacing w:val="-11"/>
        </w:rPr>
        <w:t> </w:t>
      </w:r>
      <w:r>
        <w:rPr/>
        <w:t>inhalation</w:t>
      </w:r>
      <w:r>
        <w:rPr>
          <w:spacing w:val="-10"/>
        </w:rPr>
        <w:t> </w:t>
      </w:r>
      <w:r>
        <w:rPr/>
        <w:t>(i.e., during exhalation). Respiratory gating for stimulation was implemented by measuring respiration through a pneumatic belt placed around the subject’s lower torax. The respiration signal was acquired by a</w:t>
      </w:r>
      <w:r>
        <w:rPr>
          <w:spacing w:val="-5"/>
        </w:rPr>
        <w:t> </w:t>
      </w:r>
      <w:r>
        <w:rPr/>
        <w:t>laptop-controlled</w:t>
      </w:r>
    </w:p>
    <w:p>
      <w:pPr>
        <w:pStyle w:val="BodyText"/>
        <w:spacing w:before="61"/>
        <w:ind w:left="104" w:right="118"/>
        <w:jc w:val="both"/>
      </w:pPr>
      <w:r>
        <w:rPr/>
        <w:br w:type="column"/>
      </w:r>
      <w:r>
        <w:rPr/>
        <w:t>device (National Instruments USB DAQCard 6009, Austin, Tx, USA) and computer code (Labview 7.0, National Instruments, Austin, TX, USA) was used to identify end-inhalation in real-time and deliver a TTL signal to a miniature high-frequency relay (Omron Electronics Components, Shaumburg, IL, USA) thereby controlling</w:t>
      </w:r>
      <w:r>
        <w:rPr>
          <w:spacing w:val="-11"/>
        </w:rPr>
        <w:t> </w:t>
      </w:r>
      <w:r>
        <w:rPr/>
        <w:t>the</w:t>
      </w:r>
      <w:r>
        <w:rPr>
          <w:spacing w:val="-11"/>
        </w:rPr>
        <w:t> </w:t>
      </w:r>
      <w:r>
        <w:rPr/>
        <w:t>electronic</w:t>
      </w:r>
      <w:r>
        <w:rPr>
          <w:spacing w:val="-11"/>
        </w:rPr>
        <w:t> </w:t>
      </w:r>
      <w:r>
        <w:rPr/>
        <w:t>gate</w:t>
      </w:r>
      <w:r>
        <w:rPr>
          <w:spacing w:val="-11"/>
        </w:rPr>
        <w:t> </w:t>
      </w:r>
      <w:r>
        <w:rPr/>
        <w:t>to</w:t>
      </w:r>
      <w:r>
        <w:rPr>
          <w:spacing w:val="-11"/>
        </w:rPr>
        <w:t> </w:t>
      </w:r>
      <w:r>
        <w:rPr/>
        <w:t>pass</w:t>
      </w:r>
      <w:r>
        <w:rPr>
          <w:spacing w:val="-12"/>
        </w:rPr>
        <w:t> </w:t>
      </w:r>
      <w:r>
        <w:rPr/>
        <w:t>electrical</w:t>
      </w:r>
      <w:r>
        <w:rPr>
          <w:spacing w:val="-9"/>
        </w:rPr>
        <w:t> </w:t>
      </w:r>
      <w:r>
        <w:rPr/>
        <w:t>stimulation to the ear during the exhalatory phase of the respiratory cycle. The intensity of stimulation was adjusted to</w:t>
      </w:r>
      <w:r>
        <w:rPr>
          <w:spacing w:val="-28"/>
        </w:rPr>
        <w:t> </w:t>
      </w:r>
      <w:r>
        <w:rPr/>
        <w:t>achieve a moderate, non-painful sensation as indicated by a subjective rating scale. Subjects were asked to inform study staff when the stimulation felt as if it were a ‘5/10’ on a scale in which ‘0’ represented no sensation and ‘10’ represented a sensation that began to feel painful. For Sham stimulation, subjects’ sensory thresholds were first identified,</w:t>
      </w:r>
      <w:r>
        <w:rPr>
          <w:spacing w:val="-11"/>
        </w:rPr>
        <w:t> </w:t>
      </w:r>
      <w:r>
        <w:rPr/>
        <w:t>then</w:t>
      </w:r>
      <w:r>
        <w:rPr>
          <w:spacing w:val="-11"/>
        </w:rPr>
        <w:t> </w:t>
      </w:r>
      <w:r>
        <w:rPr/>
        <w:t>subjects</w:t>
      </w:r>
      <w:r>
        <w:rPr>
          <w:spacing w:val="-11"/>
        </w:rPr>
        <w:t> </w:t>
      </w:r>
      <w:r>
        <w:rPr/>
        <w:t>were</w:t>
      </w:r>
      <w:r>
        <w:rPr>
          <w:spacing w:val="-10"/>
        </w:rPr>
        <w:t> </w:t>
      </w:r>
      <w:r>
        <w:rPr/>
        <w:t>told</w:t>
      </w:r>
      <w:r>
        <w:rPr>
          <w:spacing w:val="-9"/>
        </w:rPr>
        <w:t> </w:t>
      </w:r>
      <w:r>
        <w:rPr/>
        <w:t>that</w:t>
      </w:r>
      <w:r>
        <w:rPr>
          <w:spacing w:val="-10"/>
        </w:rPr>
        <w:t> </w:t>
      </w:r>
      <w:r>
        <w:rPr/>
        <w:t>they</w:t>
      </w:r>
      <w:r>
        <w:rPr>
          <w:spacing w:val="-12"/>
        </w:rPr>
        <w:t> </w:t>
      </w:r>
      <w:r>
        <w:rPr/>
        <w:t>may</w:t>
      </w:r>
      <w:r>
        <w:rPr>
          <w:spacing w:val="-9"/>
        </w:rPr>
        <w:t> </w:t>
      </w:r>
      <w:r>
        <w:rPr/>
        <w:t>or</w:t>
      </w:r>
      <w:r>
        <w:rPr>
          <w:spacing w:val="-10"/>
        </w:rPr>
        <w:t> </w:t>
      </w:r>
      <w:r>
        <w:rPr/>
        <w:t>may</w:t>
      </w:r>
      <w:r>
        <w:rPr>
          <w:spacing w:val="-12"/>
        </w:rPr>
        <w:t> </w:t>
      </w:r>
      <w:r>
        <w:rPr/>
        <w:t>not feel</w:t>
      </w:r>
      <w:r>
        <w:rPr>
          <w:spacing w:val="-9"/>
        </w:rPr>
        <w:t> </w:t>
      </w:r>
      <w:r>
        <w:rPr/>
        <w:t>pulsing</w:t>
      </w:r>
      <w:r>
        <w:rPr>
          <w:spacing w:val="-7"/>
        </w:rPr>
        <w:t> </w:t>
      </w:r>
      <w:r>
        <w:rPr/>
        <w:t>in</w:t>
      </w:r>
      <w:r>
        <w:rPr>
          <w:spacing w:val="-10"/>
        </w:rPr>
        <w:t> </w:t>
      </w:r>
      <w:r>
        <w:rPr/>
        <w:t>the</w:t>
      </w:r>
      <w:r>
        <w:rPr>
          <w:spacing w:val="-9"/>
        </w:rPr>
        <w:t> </w:t>
      </w:r>
      <w:r>
        <w:rPr/>
        <w:t>ear</w:t>
      </w:r>
      <w:r>
        <w:rPr>
          <w:spacing w:val="-10"/>
        </w:rPr>
        <w:t> </w:t>
      </w:r>
      <w:r>
        <w:rPr/>
        <w:t>and</w:t>
      </w:r>
      <w:r>
        <w:rPr>
          <w:spacing w:val="-9"/>
        </w:rPr>
        <w:t> </w:t>
      </w:r>
      <w:r>
        <w:rPr/>
        <w:t>that</w:t>
      </w:r>
      <w:r>
        <w:rPr>
          <w:spacing w:val="-10"/>
        </w:rPr>
        <w:t> </w:t>
      </w:r>
      <w:r>
        <w:rPr/>
        <w:t>we</w:t>
      </w:r>
      <w:r>
        <w:rPr>
          <w:spacing w:val="-8"/>
        </w:rPr>
        <w:t> </w:t>
      </w:r>
      <w:r>
        <w:rPr/>
        <w:t>wanted</w:t>
      </w:r>
      <w:r>
        <w:rPr>
          <w:spacing w:val="-8"/>
        </w:rPr>
        <w:t> </w:t>
      </w:r>
      <w:r>
        <w:rPr/>
        <w:t>to</w:t>
      </w:r>
      <w:r>
        <w:rPr>
          <w:spacing w:val="-7"/>
        </w:rPr>
        <w:t> </w:t>
      </w:r>
      <w:r>
        <w:rPr/>
        <w:t>ensure</w:t>
      </w:r>
      <w:r>
        <w:rPr>
          <w:spacing w:val="-8"/>
        </w:rPr>
        <w:t> </w:t>
      </w:r>
      <w:r>
        <w:rPr/>
        <w:t>that</w:t>
      </w:r>
      <w:r>
        <w:rPr>
          <w:spacing w:val="-9"/>
        </w:rPr>
        <w:t> </w:t>
      </w:r>
      <w:r>
        <w:rPr/>
        <w:t>the stimulus</w:t>
      </w:r>
      <w:r>
        <w:rPr>
          <w:spacing w:val="-8"/>
        </w:rPr>
        <w:t> </w:t>
      </w:r>
      <w:r>
        <w:rPr/>
        <w:t>was</w:t>
      </w:r>
      <w:r>
        <w:rPr>
          <w:spacing w:val="-7"/>
        </w:rPr>
        <w:t> </w:t>
      </w:r>
      <w:r>
        <w:rPr/>
        <w:t>not</w:t>
      </w:r>
      <w:r>
        <w:rPr>
          <w:spacing w:val="-7"/>
        </w:rPr>
        <w:t> </w:t>
      </w:r>
      <w:r>
        <w:rPr/>
        <w:t>painful.</w:t>
      </w:r>
      <w:r>
        <w:rPr>
          <w:spacing w:val="-7"/>
        </w:rPr>
        <w:t> </w:t>
      </w:r>
      <w:r>
        <w:rPr/>
        <w:t>For</w:t>
      </w:r>
      <w:r>
        <w:rPr>
          <w:spacing w:val="-6"/>
        </w:rPr>
        <w:t> </w:t>
      </w:r>
      <w:r>
        <w:rPr/>
        <w:t>this</w:t>
      </w:r>
      <w:r>
        <w:rPr>
          <w:spacing w:val="-8"/>
        </w:rPr>
        <w:t> </w:t>
      </w:r>
      <w:r>
        <w:rPr/>
        <w:t>session,</w:t>
      </w:r>
      <w:r>
        <w:rPr>
          <w:spacing w:val="-6"/>
        </w:rPr>
        <w:t> </w:t>
      </w:r>
      <w:r>
        <w:rPr/>
        <w:t>the</w:t>
      </w:r>
      <w:r>
        <w:rPr>
          <w:spacing w:val="-6"/>
        </w:rPr>
        <w:t> </w:t>
      </w:r>
      <w:r>
        <w:rPr/>
        <w:t>electrodes</w:t>
      </w:r>
      <w:r>
        <w:rPr>
          <w:spacing w:val="-7"/>
        </w:rPr>
        <w:t> </w:t>
      </w:r>
      <w:r>
        <w:rPr/>
        <w:t>in the ear remained in place, but the leads were disconnected from the</w:t>
      </w:r>
      <w:r>
        <w:rPr>
          <w:spacing w:val="-2"/>
        </w:rPr>
        <w:t> </w:t>
      </w:r>
      <w:r>
        <w:rPr/>
        <w:t>stimulator.</w:t>
      </w:r>
    </w:p>
    <w:p>
      <w:pPr>
        <w:pStyle w:val="BodyText"/>
        <w:spacing w:before="6"/>
        <w:rPr>
          <w:sz w:val="9"/>
        </w:rPr>
      </w:pPr>
      <w:r>
        <w:rPr/>
        <w:pict>
          <v:group style="position:absolute;margin-left:367.679993pt;margin-top:7.929531pt;width:129.4pt;height:102.25pt;mso-position-horizontal-relative:page;mso-position-vertical-relative:paragraph;z-index:-1024;mso-wrap-distance-left:0;mso-wrap-distance-right:0" coordorigin="7354,159" coordsize="2588,2045">
            <v:shape style="position:absolute;left:7353;top:158;width:2588;height:2045" type="#_x0000_t75" stroked="false">
              <v:imagedata r:id="rId5" o:title=""/>
            </v:shape>
            <v:rect style="position:absolute;left:7423;top:191;width:2449;height:1907" filled="false" stroked="true" strokeweight=".25pt" strokecolor="#943735">
              <v:stroke dashstyle="solid"/>
            </v:rect>
            <v:shape style="position:absolute;left:8823;top:266;width:1028;height:1833" type="#_x0000_t75" stroked="false">
              <v:imagedata r:id="rId6" o:title=""/>
            </v:shape>
            <v:line style="position:absolute" from="8847,289" to="8847,516" stroked="true" strokeweight="2.401375pt" strokecolor="#ffffff">
              <v:stroke dashstyle="solid"/>
            </v:line>
            <v:shape style="position:absolute;left:7550;top:302;width:1161;height:1766" type="#_x0000_t75" stroked="false">
              <v:imagedata r:id="rId7" o:title=""/>
            </v:shape>
            <w10:wrap type="topAndBottom"/>
          </v:group>
        </w:pict>
      </w:r>
    </w:p>
    <w:p>
      <w:pPr>
        <w:spacing w:before="58"/>
        <w:ind w:left="104" w:right="0" w:firstLine="0"/>
        <w:jc w:val="left"/>
        <w:rPr>
          <w:sz w:val="18"/>
        </w:rPr>
      </w:pPr>
      <w:r>
        <w:rPr>
          <w:sz w:val="18"/>
        </w:rPr>
        <w:t>Figure 1. Custom-built electrodes and placement in left ear</w:t>
      </w:r>
    </w:p>
    <w:p>
      <w:pPr>
        <w:pStyle w:val="BodyText"/>
      </w:pPr>
    </w:p>
    <w:p>
      <w:pPr>
        <w:pStyle w:val="BodyText"/>
        <w:ind w:left="104" w:right="117" w:firstLine="230"/>
        <w:jc w:val="both"/>
      </w:pPr>
      <w:r>
        <w:rPr/>
        <w:t>The experimental protocol for each session consisted</w:t>
      </w:r>
      <w:r>
        <w:rPr>
          <w:spacing w:val="-35"/>
        </w:rPr>
        <w:t> </w:t>
      </w:r>
      <w:r>
        <w:rPr/>
        <w:t>of an initial 10-minute period during which subjects were asked to relax in a seated position, followed by a stimulation period that lasted 30 minutes and a final </w:t>
      </w:r>
      <w:r>
        <w:rPr>
          <w:spacing w:val="2"/>
        </w:rPr>
        <w:t>10- </w:t>
      </w:r>
      <w:r>
        <w:rPr/>
        <w:t>minute recovery period. Arterial blood pressure was recorded continuously throughout sessions using an inflatable finger cuff in conjunction with a Finometer device (Finapress Medical System, the Netherlands). The signal was collected at 400 Hz using a 16-channel Powerlab DAQ System (ADInstruments, Colorado Springs, CO, USA) on a laptop equipped with LabChart Data Acquisition Software (ADInstruments, Colorado, Springs, CO,</w:t>
      </w:r>
      <w:r>
        <w:rPr>
          <w:spacing w:val="-1"/>
        </w:rPr>
        <w:t> </w:t>
      </w:r>
      <w:r>
        <w:rPr/>
        <w:t>USA).</w:t>
      </w:r>
    </w:p>
    <w:p>
      <w:pPr>
        <w:pStyle w:val="BodyText"/>
        <w:spacing w:before="10"/>
        <w:rPr>
          <w:sz w:val="19"/>
        </w:rPr>
      </w:pPr>
    </w:p>
    <w:p>
      <w:pPr>
        <w:pStyle w:val="Heading1"/>
        <w:numPr>
          <w:ilvl w:val="1"/>
          <w:numId w:val="2"/>
        </w:numPr>
        <w:tabs>
          <w:tab w:pos="824" w:val="left" w:leader="none"/>
          <w:tab w:pos="825" w:val="left" w:leader="none"/>
        </w:tabs>
        <w:spacing w:line="240" w:lineRule="auto" w:before="0" w:after="0"/>
        <w:ind w:left="824" w:right="0" w:hanging="720"/>
        <w:jc w:val="left"/>
      </w:pPr>
      <w:r>
        <w:rPr/>
        <w:t>Statistical</w:t>
      </w:r>
      <w:r>
        <w:rPr>
          <w:spacing w:val="-1"/>
        </w:rPr>
        <w:t> </w:t>
      </w:r>
      <w:r>
        <w:rPr/>
        <w:t>analysis</w:t>
      </w:r>
    </w:p>
    <w:p>
      <w:pPr>
        <w:pStyle w:val="BodyText"/>
        <w:rPr>
          <w:b/>
          <w:sz w:val="21"/>
        </w:rPr>
      </w:pPr>
    </w:p>
    <w:p>
      <w:pPr>
        <w:pStyle w:val="BodyText"/>
        <w:ind w:left="104" w:right="118" w:firstLine="274"/>
        <w:jc w:val="both"/>
      </w:pPr>
      <w:r>
        <w:rPr/>
        <w:t>Continuous blood pressure signals were semi- automatically annotated – systolic peaks were automatically detected and then manually inspected and corrected</w:t>
      </w:r>
      <w:r>
        <w:rPr>
          <w:spacing w:val="-6"/>
        </w:rPr>
        <w:t> </w:t>
      </w:r>
      <w:r>
        <w:rPr/>
        <w:t>if</w:t>
      </w:r>
      <w:r>
        <w:rPr>
          <w:spacing w:val="-6"/>
        </w:rPr>
        <w:t> </w:t>
      </w:r>
      <w:r>
        <w:rPr/>
        <w:t>needed-</w:t>
      </w:r>
      <w:r>
        <w:rPr>
          <w:spacing w:val="-6"/>
        </w:rPr>
        <w:t> </w:t>
      </w:r>
      <w:r>
        <w:rPr/>
        <w:t>with</w:t>
      </w:r>
      <w:r>
        <w:rPr>
          <w:spacing w:val="-5"/>
        </w:rPr>
        <w:t> </w:t>
      </w:r>
      <w:r>
        <w:rPr/>
        <w:t>the</w:t>
      </w:r>
      <w:r>
        <w:rPr>
          <w:spacing w:val="-6"/>
        </w:rPr>
        <w:t> </w:t>
      </w:r>
      <w:r>
        <w:rPr/>
        <w:t>LabChart</w:t>
      </w:r>
      <w:r>
        <w:rPr>
          <w:spacing w:val="-7"/>
        </w:rPr>
        <w:t> </w:t>
      </w:r>
      <w:r>
        <w:rPr/>
        <w:t>Pro</w:t>
      </w:r>
      <w:r>
        <w:rPr>
          <w:spacing w:val="-3"/>
        </w:rPr>
        <w:t> </w:t>
      </w:r>
      <w:r>
        <w:rPr/>
        <w:t>Blood</w:t>
      </w:r>
      <w:r>
        <w:rPr>
          <w:spacing w:val="-6"/>
        </w:rPr>
        <w:t> </w:t>
      </w:r>
      <w:r>
        <w:rPr/>
        <w:t>Pressure module (ADInstruments, CO, USA). Systolic (SBP), diastolic (DBP), and mean arterial blood pressure (MAP) values</w:t>
      </w:r>
      <w:r>
        <w:rPr>
          <w:spacing w:val="-7"/>
        </w:rPr>
        <w:t> </w:t>
      </w:r>
      <w:r>
        <w:rPr/>
        <w:t>were</w:t>
      </w:r>
      <w:r>
        <w:rPr>
          <w:spacing w:val="-4"/>
        </w:rPr>
        <w:t> </w:t>
      </w:r>
      <w:r>
        <w:rPr/>
        <w:t>extracted</w:t>
      </w:r>
      <w:r>
        <w:rPr>
          <w:spacing w:val="-5"/>
        </w:rPr>
        <w:t> </w:t>
      </w:r>
      <w:r>
        <w:rPr/>
        <w:t>from</w:t>
      </w:r>
      <w:r>
        <w:rPr>
          <w:spacing w:val="-7"/>
        </w:rPr>
        <w:t> </w:t>
      </w:r>
      <w:r>
        <w:rPr/>
        <w:t>the</w:t>
      </w:r>
      <w:r>
        <w:rPr>
          <w:spacing w:val="-9"/>
        </w:rPr>
        <w:t> </w:t>
      </w:r>
      <w:r>
        <w:rPr/>
        <w:t>annotated</w:t>
      </w:r>
      <w:r>
        <w:rPr>
          <w:spacing w:val="-7"/>
        </w:rPr>
        <w:t> </w:t>
      </w:r>
      <w:r>
        <w:rPr/>
        <w:t>data</w:t>
      </w:r>
      <w:r>
        <w:rPr>
          <w:spacing w:val="-8"/>
        </w:rPr>
        <w:t> </w:t>
      </w:r>
      <w:r>
        <w:rPr/>
        <w:t>and</w:t>
      </w:r>
      <w:r>
        <w:rPr>
          <w:spacing w:val="-7"/>
        </w:rPr>
        <w:t> </w:t>
      </w:r>
      <w:r>
        <w:rPr/>
        <w:t>used</w:t>
      </w:r>
      <w:r>
        <w:rPr>
          <w:spacing w:val="-7"/>
        </w:rPr>
        <w:t> </w:t>
      </w:r>
      <w:r>
        <w:rPr/>
        <w:t>for statistical testing using STATA (StataCorp,</w:t>
      </w:r>
      <w:r>
        <w:rPr>
          <w:spacing w:val="1"/>
        </w:rPr>
        <w:t> </w:t>
      </w:r>
      <w:r>
        <w:rPr/>
        <w:t>College</w:t>
      </w:r>
    </w:p>
    <w:p>
      <w:pPr>
        <w:spacing w:after="0"/>
        <w:jc w:val="both"/>
        <w:sectPr>
          <w:pgSz w:w="12240" w:h="15840"/>
          <w:pgMar w:top="1380" w:bottom="280" w:left="1120" w:right="1100"/>
          <w:cols w:num="2" w:equalWidth="0">
            <w:col w:w="4813" w:space="314"/>
            <w:col w:w="4893"/>
          </w:cols>
        </w:sectPr>
      </w:pPr>
    </w:p>
    <w:p>
      <w:pPr>
        <w:pStyle w:val="BodyText"/>
        <w:spacing w:before="61"/>
        <w:ind w:left="104" w:right="39"/>
        <w:jc w:val="both"/>
      </w:pPr>
      <w:r>
        <w:rPr/>
        <w:t>Station, TX). An analysis was implemented to evaluate significant</w:t>
      </w:r>
      <w:r>
        <w:rPr>
          <w:spacing w:val="-15"/>
        </w:rPr>
        <w:t> </w:t>
      </w:r>
      <w:r>
        <w:rPr/>
        <w:t>differences</w:t>
      </w:r>
      <w:r>
        <w:rPr>
          <w:spacing w:val="-15"/>
        </w:rPr>
        <w:t> </w:t>
      </w:r>
      <w:r>
        <w:rPr/>
        <w:t>in</w:t>
      </w:r>
      <w:r>
        <w:rPr>
          <w:spacing w:val="-13"/>
        </w:rPr>
        <w:t> </w:t>
      </w:r>
      <w:r>
        <w:rPr/>
        <w:t>blood</w:t>
      </w:r>
      <w:r>
        <w:rPr>
          <w:spacing w:val="-13"/>
        </w:rPr>
        <w:t> </w:t>
      </w:r>
      <w:r>
        <w:rPr/>
        <w:t>pressure</w:t>
      </w:r>
      <w:r>
        <w:rPr>
          <w:spacing w:val="-14"/>
        </w:rPr>
        <w:t> </w:t>
      </w:r>
      <w:r>
        <w:rPr/>
        <w:t>variations</w:t>
      </w:r>
      <w:r>
        <w:rPr>
          <w:spacing w:val="-15"/>
        </w:rPr>
        <w:t> </w:t>
      </w:r>
      <w:r>
        <w:rPr/>
        <w:t>for</w:t>
      </w:r>
      <w:r>
        <w:rPr>
          <w:spacing w:val="-13"/>
        </w:rPr>
        <w:t> </w:t>
      </w:r>
      <w:r>
        <w:rPr/>
        <w:t>each one of the frequencies evaluated. To this end, mean differences for SBP, DBP and MAP during stimulation (stimulation-baseline) and recovery (recovery-baseline) periods were computed and included in general linear models</w:t>
      </w:r>
      <w:r>
        <w:rPr>
          <w:spacing w:val="-15"/>
        </w:rPr>
        <w:t> </w:t>
      </w:r>
      <w:r>
        <w:rPr/>
        <w:t>comparing</w:t>
      </w:r>
      <w:r>
        <w:rPr>
          <w:spacing w:val="-12"/>
        </w:rPr>
        <w:t> </w:t>
      </w:r>
      <w:r>
        <w:rPr/>
        <w:t>each</w:t>
      </w:r>
      <w:r>
        <w:rPr>
          <w:spacing w:val="-12"/>
        </w:rPr>
        <w:t> </w:t>
      </w:r>
      <w:r>
        <w:rPr/>
        <w:t>of</w:t>
      </w:r>
      <w:r>
        <w:rPr>
          <w:spacing w:val="-12"/>
        </w:rPr>
        <w:t> </w:t>
      </w:r>
      <w:r>
        <w:rPr/>
        <w:t>the</w:t>
      </w:r>
      <w:r>
        <w:rPr>
          <w:spacing w:val="-15"/>
        </w:rPr>
        <w:t> </w:t>
      </w:r>
      <w:r>
        <w:rPr/>
        <w:t>RAVANS</w:t>
      </w:r>
      <w:r>
        <w:rPr>
          <w:spacing w:val="-13"/>
        </w:rPr>
        <w:t> </w:t>
      </w:r>
      <w:r>
        <w:rPr/>
        <w:t>frequencies</w:t>
      </w:r>
      <w:r>
        <w:rPr>
          <w:spacing w:val="-13"/>
        </w:rPr>
        <w:t> </w:t>
      </w:r>
      <w:r>
        <w:rPr/>
        <w:t>to</w:t>
      </w:r>
      <w:r>
        <w:rPr>
          <w:spacing w:val="-13"/>
        </w:rPr>
        <w:t> </w:t>
      </w:r>
      <w:r>
        <w:rPr/>
        <w:t>the sham</w:t>
      </w:r>
      <w:r>
        <w:rPr>
          <w:spacing w:val="-4"/>
        </w:rPr>
        <w:t> </w:t>
      </w:r>
      <w:r>
        <w:rPr/>
        <w:t>session,</w:t>
      </w:r>
      <w:r>
        <w:rPr>
          <w:spacing w:val="-5"/>
        </w:rPr>
        <w:t> </w:t>
      </w:r>
      <w:r>
        <w:rPr/>
        <w:t>using</w:t>
      </w:r>
      <w:r>
        <w:rPr>
          <w:spacing w:val="-7"/>
        </w:rPr>
        <w:t> </w:t>
      </w:r>
      <w:r>
        <w:rPr/>
        <w:t>Holm’s</w:t>
      </w:r>
      <w:r>
        <w:rPr>
          <w:spacing w:val="-8"/>
        </w:rPr>
        <w:t> </w:t>
      </w:r>
      <w:r>
        <w:rPr/>
        <w:t>method</w:t>
      </w:r>
      <w:r>
        <w:rPr>
          <w:spacing w:val="-7"/>
        </w:rPr>
        <w:t> </w:t>
      </w:r>
      <w:r>
        <w:rPr/>
        <w:t>to</w:t>
      </w:r>
      <w:r>
        <w:rPr>
          <w:spacing w:val="-1"/>
        </w:rPr>
        <w:t> </w:t>
      </w:r>
      <w:r>
        <w:rPr/>
        <w:t>correct</w:t>
      </w:r>
      <w:r>
        <w:rPr>
          <w:spacing w:val="-8"/>
        </w:rPr>
        <w:t> </w:t>
      </w:r>
      <w:r>
        <w:rPr/>
        <w:t>for</w:t>
      </w:r>
      <w:r>
        <w:rPr>
          <w:spacing w:val="-3"/>
        </w:rPr>
        <w:t> </w:t>
      </w:r>
      <w:r>
        <w:rPr/>
        <w:t>multiple testing. In addition, baseline blood pressure values were included</w:t>
      </w:r>
      <w:r>
        <w:rPr>
          <w:spacing w:val="-10"/>
        </w:rPr>
        <w:t> </w:t>
      </w:r>
      <w:r>
        <w:rPr/>
        <w:t>in</w:t>
      </w:r>
      <w:r>
        <w:rPr>
          <w:spacing w:val="-11"/>
        </w:rPr>
        <w:t> </w:t>
      </w:r>
      <w:r>
        <w:rPr/>
        <w:t>the</w:t>
      </w:r>
      <w:r>
        <w:rPr>
          <w:spacing w:val="-11"/>
        </w:rPr>
        <w:t> </w:t>
      </w:r>
      <w:r>
        <w:rPr/>
        <w:t>models</w:t>
      </w:r>
      <w:r>
        <w:rPr>
          <w:spacing w:val="-12"/>
        </w:rPr>
        <w:t> </w:t>
      </w:r>
      <w:r>
        <w:rPr/>
        <w:t>and</w:t>
      </w:r>
      <w:r>
        <w:rPr>
          <w:spacing w:val="-11"/>
        </w:rPr>
        <w:t> </w:t>
      </w:r>
      <w:r>
        <w:rPr/>
        <w:t>adjusted</w:t>
      </w:r>
      <w:r>
        <w:rPr>
          <w:spacing w:val="-10"/>
        </w:rPr>
        <w:t> </w:t>
      </w:r>
      <w:r>
        <w:rPr/>
        <w:t>regression</w:t>
      </w:r>
      <w:r>
        <w:rPr>
          <w:spacing w:val="-10"/>
        </w:rPr>
        <w:t> </w:t>
      </w:r>
      <w:r>
        <w:rPr/>
        <w:t>coefficients were calculated. Significance was set as</w:t>
      </w:r>
      <w:r>
        <w:rPr>
          <w:spacing w:val="-7"/>
        </w:rPr>
        <w:t> </w:t>
      </w:r>
      <w:r>
        <w:rPr/>
        <w:t>p&lt;0.05.</w:t>
      </w:r>
    </w:p>
    <w:p>
      <w:pPr>
        <w:pStyle w:val="BodyText"/>
        <w:spacing w:before="10"/>
        <w:rPr>
          <w:sz w:val="19"/>
        </w:rPr>
      </w:pPr>
    </w:p>
    <w:p>
      <w:pPr>
        <w:pStyle w:val="Heading1"/>
        <w:numPr>
          <w:ilvl w:val="0"/>
          <w:numId w:val="1"/>
        </w:numPr>
        <w:tabs>
          <w:tab w:pos="824" w:val="left" w:leader="none"/>
          <w:tab w:pos="825" w:val="left" w:leader="none"/>
        </w:tabs>
        <w:spacing w:line="240" w:lineRule="auto" w:before="0" w:after="0"/>
        <w:ind w:left="824" w:right="0" w:hanging="720"/>
        <w:jc w:val="left"/>
      </w:pPr>
      <w:r>
        <w:rPr/>
        <w:t>Results</w:t>
      </w:r>
    </w:p>
    <w:p>
      <w:pPr>
        <w:pStyle w:val="BodyText"/>
        <w:rPr>
          <w:b/>
          <w:sz w:val="21"/>
        </w:rPr>
      </w:pPr>
    </w:p>
    <w:p>
      <w:pPr>
        <w:pStyle w:val="BodyText"/>
        <w:ind w:left="104" w:right="38" w:firstLine="230"/>
        <w:jc w:val="both"/>
      </w:pPr>
      <w:r>
        <w:rPr/>
        <w:t>Our analysis revealed a significant effect of RAVANS at 100 Hz in the modulation of SBP values during the stimulation period in comparison with Sham (β=-8.01, t(21)=</w:t>
      </w:r>
      <w:r>
        <w:rPr>
          <w:spacing w:val="-13"/>
        </w:rPr>
        <w:t> </w:t>
      </w:r>
      <w:r>
        <w:rPr/>
        <w:t>-2.34,</w:t>
      </w:r>
      <w:r>
        <w:rPr>
          <w:spacing w:val="-13"/>
        </w:rPr>
        <w:t> </w:t>
      </w:r>
      <w:r>
        <w:rPr/>
        <w:t>p=0.029,</w:t>
      </w:r>
      <w:r>
        <w:rPr>
          <w:spacing w:val="-13"/>
        </w:rPr>
        <w:t> </w:t>
      </w:r>
      <w:r>
        <w:rPr/>
        <w:t>Adj</w:t>
      </w:r>
      <w:r>
        <w:rPr>
          <w:spacing w:val="-13"/>
        </w:rPr>
        <w:t> </w:t>
      </w:r>
      <w:r>
        <w:rPr/>
        <w:t>R</w:t>
      </w:r>
      <w:r>
        <w:rPr>
          <w:position w:val="7"/>
          <w:sz w:val="13"/>
        </w:rPr>
        <w:t>2</w:t>
      </w:r>
      <w:r>
        <w:rPr/>
        <w:t>=0.26).</w:t>
      </w:r>
      <w:r>
        <w:rPr>
          <w:spacing w:val="-13"/>
        </w:rPr>
        <w:t> </w:t>
      </w:r>
      <w:r>
        <w:rPr/>
        <w:t>Subjects</w:t>
      </w:r>
      <w:r>
        <w:rPr>
          <w:spacing w:val="-13"/>
        </w:rPr>
        <w:t> </w:t>
      </w:r>
      <w:r>
        <w:rPr/>
        <w:t>presented</w:t>
      </w:r>
      <w:r>
        <w:rPr>
          <w:spacing w:val="-12"/>
        </w:rPr>
        <w:t> </w:t>
      </w:r>
      <w:r>
        <w:rPr/>
        <w:t>an average reduction of -5.06±10.55 mmHg during the 100 Hz</w:t>
      </w:r>
      <w:r>
        <w:rPr>
          <w:spacing w:val="-10"/>
        </w:rPr>
        <w:t> </w:t>
      </w:r>
      <w:r>
        <w:rPr/>
        <w:t>session</w:t>
      </w:r>
      <w:r>
        <w:rPr>
          <w:spacing w:val="-9"/>
        </w:rPr>
        <w:t> </w:t>
      </w:r>
      <w:r>
        <w:rPr/>
        <w:t>compared</w:t>
      </w:r>
      <w:r>
        <w:rPr>
          <w:spacing w:val="-9"/>
        </w:rPr>
        <w:t> </w:t>
      </w:r>
      <w:r>
        <w:rPr/>
        <w:t>with</w:t>
      </w:r>
      <w:r>
        <w:rPr>
          <w:spacing w:val="-11"/>
        </w:rPr>
        <w:t> </w:t>
      </w:r>
      <w:r>
        <w:rPr/>
        <w:t>an</w:t>
      </w:r>
      <w:r>
        <w:rPr>
          <w:spacing w:val="-11"/>
        </w:rPr>
        <w:t> </w:t>
      </w:r>
      <w:r>
        <w:rPr/>
        <w:t>increase</w:t>
      </w:r>
      <w:r>
        <w:rPr>
          <w:spacing w:val="-10"/>
        </w:rPr>
        <w:t> </w:t>
      </w:r>
      <w:r>
        <w:rPr/>
        <w:t>of</w:t>
      </w:r>
      <w:r>
        <w:rPr>
          <w:spacing w:val="-11"/>
        </w:rPr>
        <w:t> </w:t>
      </w:r>
      <w:r>
        <w:rPr/>
        <w:t>2.71±7.53</w:t>
      </w:r>
      <w:r>
        <w:rPr>
          <w:spacing w:val="-9"/>
        </w:rPr>
        <w:t> </w:t>
      </w:r>
      <w:r>
        <w:rPr/>
        <w:t>mmHg during sham stimulation (Figure</w:t>
      </w:r>
      <w:r>
        <w:rPr>
          <w:spacing w:val="2"/>
        </w:rPr>
        <w:t> </w:t>
      </w:r>
      <w:r>
        <w:rPr/>
        <w:t>2a).</w:t>
      </w:r>
    </w:p>
    <w:p>
      <w:pPr>
        <w:pStyle w:val="BodyText"/>
        <w:spacing w:before="1"/>
        <w:rPr>
          <w:sz w:val="7"/>
        </w:rPr>
      </w:pPr>
    </w:p>
    <w:p>
      <w:pPr>
        <w:pStyle w:val="BodyText"/>
        <w:ind w:left="168"/>
      </w:pPr>
      <w:r>
        <w:rPr/>
        <w:drawing>
          <wp:inline distT="0" distB="0" distL="0" distR="0">
            <wp:extent cx="2917276" cy="4233672"/>
            <wp:effectExtent l="0" t="0" r="0" b="0"/>
            <wp:docPr id="1" name="image4.png" descr=""/>
            <wp:cNvGraphicFramePr>
              <a:graphicFrameLocks noChangeAspect="1"/>
            </wp:cNvGraphicFramePr>
            <a:graphic>
              <a:graphicData uri="http://schemas.openxmlformats.org/drawingml/2006/picture">
                <pic:pic>
                  <pic:nvPicPr>
                    <pic:cNvPr id="2" name="image4.png"/>
                    <pic:cNvPicPr/>
                  </pic:nvPicPr>
                  <pic:blipFill>
                    <a:blip r:embed="rId8" cstate="print"/>
                    <a:stretch>
                      <a:fillRect/>
                    </a:stretch>
                  </pic:blipFill>
                  <pic:spPr>
                    <a:xfrm>
                      <a:off x="0" y="0"/>
                      <a:ext cx="2917276" cy="4233672"/>
                    </a:xfrm>
                    <a:prstGeom prst="rect">
                      <a:avLst/>
                    </a:prstGeom>
                  </pic:spPr>
                </pic:pic>
              </a:graphicData>
            </a:graphic>
          </wp:inline>
        </w:drawing>
      </w:r>
      <w:r>
        <w:rPr/>
      </w:r>
    </w:p>
    <w:p>
      <w:pPr>
        <w:spacing w:before="155"/>
        <w:ind w:left="104" w:right="67" w:firstLine="0"/>
        <w:jc w:val="left"/>
        <w:rPr>
          <w:sz w:val="18"/>
        </w:rPr>
      </w:pPr>
      <w:r>
        <w:rPr>
          <w:sz w:val="18"/>
        </w:rPr>
        <w:t>Figure 2. Systolic blood pressure difference (</w:t>
      </w:r>
      <w:r>
        <w:rPr>
          <w:b/>
          <w:sz w:val="18"/>
        </w:rPr>
        <w:t>A</w:t>
      </w:r>
      <w:r>
        <w:rPr>
          <w:sz w:val="18"/>
        </w:rPr>
        <w:t>) and absolute values (</w:t>
      </w:r>
      <w:r>
        <w:rPr>
          <w:b/>
          <w:sz w:val="18"/>
        </w:rPr>
        <w:t>B</w:t>
      </w:r>
      <w:r>
        <w:rPr>
          <w:sz w:val="18"/>
        </w:rPr>
        <w:t>) during experimental sessions with Sham and RAVANS stimulation at frequencies 2, 10, 25, 100 Hz. *p&lt;0.05 when compared to sham stimulation.</w:t>
      </w:r>
    </w:p>
    <w:p>
      <w:pPr>
        <w:pStyle w:val="BodyText"/>
        <w:spacing w:before="6" w:after="40"/>
        <w:rPr>
          <w:sz w:val="10"/>
        </w:rPr>
      </w:pPr>
      <w:r>
        <w:rPr/>
        <w:br w:type="column"/>
      </w:r>
      <w:r>
        <w:rPr>
          <w:sz w:val="10"/>
        </w:rPr>
      </w:r>
    </w:p>
    <w:p>
      <w:pPr>
        <w:pStyle w:val="BodyText"/>
        <w:ind w:left="182"/>
      </w:pPr>
      <w:r>
        <w:rPr/>
        <w:drawing>
          <wp:inline distT="0" distB="0" distL="0" distR="0">
            <wp:extent cx="2869440" cy="4206240"/>
            <wp:effectExtent l="0" t="0" r="0" b="0"/>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2869440" cy="4206240"/>
                    </a:xfrm>
                    <a:prstGeom prst="rect">
                      <a:avLst/>
                    </a:prstGeom>
                  </pic:spPr>
                </pic:pic>
              </a:graphicData>
            </a:graphic>
          </wp:inline>
        </w:drawing>
      </w:r>
      <w:r>
        <w:rPr/>
      </w:r>
    </w:p>
    <w:p>
      <w:pPr>
        <w:spacing w:before="87"/>
        <w:ind w:left="104" w:right="148" w:firstLine="0"/>
        <w:jc w:val="left"/>
        <w:rPr>
          <w:sz w:val="18"/>
        </w:rPr>
      </w:pPr>
      <w:r>
        <w:rPr>
          <w:sz w:val="18"/>
        </w:rPr>
        <w:t>Figure 3. Diastolic blood pressure difference (</w:t>
      </w:r>
      <w:r>
        <w:rPr>
          <w:b/>
          <w:sz w:val="18"/>
        </w:rPr>
        <w:t>A</w:t>
      </w:r>
      <w:r>
        <w:rPr>
          <w:sz w:val="18"/>
        </w:rPr>
        <w:t>) and absolute values (</w:t>
      </w:r>
      <w:r>
        <w:rPr>
          <w:b/>
          <w:sz w:val="18"/>
        </w:rPr>
        <w:t>B</w:t>
      </w:r>
      <w:r>
        <w:rPr>
          <w:sz w:val="18"/>
        </w:rPr>
        <w:t>) during experimental sessions with Sham and RAVANS stimulation at frequencies 2, 10, 25, 100 Hz. *p&lt;0.05 when compared to baseline values.</w:t>
      </w:r>
    </w:p>
    <w:p>
      <w:pPr>
        <w:pStyle w:val="BodyText"/>
        <w:rPr>
          <w:sz w:val="24"/>
        </w:rPr>
      </w:pPr>
    </w:p>
    <w:p>
      <w:pPr>
        <w:pStyle w:val="BodyText"/>
        <w:spacing w:line="237" w:lineRule="auto"/>
        <w:ind w:left="104" w:right="118" w:firstLine="230"/>
        <w:jc w:val="both"/>
      </w:pPr>
      <w:r>
        <w:rPr/>
        <w:t>There was a trend toward statistical significance for the effects of RAVANS at 100 Hz on DBP (β=-5.01, t(21)= - 1.84, p=0.08, Adj  R</w:t>
      </w:r>
      <w:r>
        <w:rPr>
          <w:position w:val="7"/>
          <w:sz w:val="13"/>
        </w:rPr>
        <w:t>2</w:t>
      </w:r>
      <w:r>
        <w:rPr/>
        <w:t>=0.23) and  MAP  (β=-5.57, t(21)=</w:t>
      </w:r>
      <w:r>
        <w:rPr>
          <w:spacing w:val="23"/>
        </w:rPr>
        <w:t> </w:t>
      </w:r>
      <w:r>
        <w:rPr/>
        <w:t>-</w:t>
      </w:r>
    </w:p>
    <w:p>
      <w:pPr>
        <w:pStyle w:val="BodyText"/>
        <w:ind w:left="104" w:right="118"/>
        <w:jc w:val="both"/>
      </w:pPr>
      <w:r>
        <w:rPr/>
        <w:t>1.97, p=0.06, Adj R</w:t>
      </w:r>
      <w:r>
        <w:rPr>
          <w:position w:val="7"/>
          <w:sz w:val="13"/>
        </w:rPr>
        <w:t>2</w:t>
      </w:r>
      <w:r>
        <w:rPr/>
        <w:t>=0.28) changes during stimulation in comparison to Sham. In addition, significant lower DBP (72.4±9.1</w:t>
      </w:r>
      <w:r>
        <w:rPr>
          <w:spacing w:val="-15"/>
        </w:rPr>
        <w:t> </w:t>
      </w:r>
      <w:r>
        <w:rPr/>
        <w:t>vs</w:t>
      </w:r>
      <w:r>
        <w:rPr>
          <w:spacing w:val="-14"/>
        </w:rPr>
        <w:t> </w:t>
      </w:r>
      <w:r>
        <w:rPr/>
        <w:t>78.6±7.9</w:t>
      </w:r>
      <w:r>
        <w:rPr>
          <w:spacing w:val="-12"/>
        </w:rPr>
        <w:t> </w:t>
      </w:r>
      <w:r>
        <w:rPr/>
        <w:t>mmHg,</w:t>
      </w:r>
      <w:r>
        <w:rPr>
          <w:spacing w:val="-15"/>
        </w:rPr>
        <w:t> </w:t>
      </w:r>
      <w:r>
        <w:rPr/>
        <w:t>p=0.04)</w:t>
      </w:r>
      <w:r>
        <w:rPr>
          <w:spacing w:val="-11"/>
        </w:rPr>
        <w:t> </w:t>
      </w:r>
      <w:r>
        <w:rPr/>
        <w:t>and</w:t>
      </w:r>
      <w:r>
        <w:rPr>
          <w:spacing w:val="-14"/>
        </w:rPr>
        <w:t> </w:t>
      </w:r>
      <w:r>
        <w:rPr/>
        <w:t>MAP</w:t>
      </w:r>
      <w:r>
        <w:rPr>
          <w:spacing w:val="-13"/>
        </w:rPr>
        <w:t> </w:t>
      </w:r>
      <w:r>
        <w:rPr/>
        <w:t>(94.1±9.6</w:t>
      </w:r>
    </w:p>
    <w:p>
      <w:pPr>
        <w:pStyle w:val="BodyText"/>
        <w:ind w:left="104" w:right="121"/>
        <w:jc w:val="both"/>
      </w:pPr>
      <w:r>
        <w:rPr/>
        <w:t>vs</w:t>
      </w:r>
      <w:r>
        <w:rPr>
          <w:spacing w:val="-9"/>
        </w:rPr>
        <w:t> </w:t>
      </w:r>
      <w:r>
        <w:rPr/>
        <w:t>100.3±9.0</w:t>
      </w:r>
      <w:r>
        <w:rPr>
          <w:spacing w:val="-8"/>
        </w:rPr>
        <w:t> </w:t>
      </w:r>
      <w:r>
        <w:rPr/>
        <w:t>mmHg,</w:t>
      </w:r>
      <w:r>
        <w:rPr>
          <w:spacing w:val="-9"/>
        </w:rPr>
        <w:t> </w:t>
      </w:r>
      <w:r>
        <w:rPr/>
        <w:t>p=0.04)</w:t>
      </w:r>
      <w:r>
        <w:rPr>
          <w:spacing w:val="-10"/>
        </w:rPr>
        <w:t> </w:t>
      </w:r>
      <w:r>
        <w:rPr/>
        <w:t>values</w:t>
      </w:r>
      <w:r>
        <w:rPr>
          <w:spacing w:val="-10"/>
        </w:rPr>
        <w:t> </w:t>
      </w:r>
      <w:r>
        <w:rPr/>
        <w:t>were</w:t>
      </w:r>
      <w:r>
        <w:rPr>
          <w:spacing w:val="-9"/>
        </w:rPr>
        <w:t> </w:t>
      </w:r>
      <w:r>
        <w:rPr/>
        <w:t>observed</w:t>
      </w:r>
      <w:r>
        <w:rPr>
          <w:spacing w:val="-8"/>
        </w:rPr>
        <w:t> </w:t>
      </w:r>
      <w:r>
        <w:rPr/>
        <w:t>during stimulation</w:t>
      </w:r>
      <w:r>
        <w:rPr>
          <w:spacing w:val="-7"/>
        </w:rPr>
        <w:t> </w:t>
      </w:r>
      <w:r>
        <w:rPr/>
        <w:t>compared</w:t>
      </w:r>
      <w:r>
        <w:rPr>
          <w:spacing w:val="-5"/>
        </w:rPr>
        <w:t> </w:t>
      </w:r>
      <w:r>
        <w:rPr/>
        <w:t>to</w:t>
      </w:r>
      <w:r>
        <w:rPr>
          <w:spacing w:val="-6"/>
        </w:rPr>
        <w:t> </w:t>
      </w:r>
      <w:r>
        <w:rPr/>
        <w:t>the</w:t>
      </w:r>
      <w:r>
        <w:rPr>
          <w:spacing w:val="-9"/>
        </w:rPr>
        <w:t> </w:t>
      </w:r>
      <w:r>
        <w:rPr/>
        <w:t>baseline</w:t>
      </w:r>
      <w:r>
        <w:rPr>
          <w:spacing w:val="-7"/>
        </w:rPr>
        <w:t> </w:t>
      </w:r>
      <w:r>
        <w:rPr/>
        <w:t>period</w:t>
      </w:r>
      <w:r>
        <w:rPr>
          <w:spacing w:val="-8"/>
        </w:rPr>
        <w:t> </w:t>
      </w:r>
      <w:r>
        <w:rPr/>
        <w:t>within</w:t>
      </w:r>
      <w:r>
        <w:rPr>
          <w:spacing w:val="-6"/>
        </w:rPr>
        <w:t> </w:t>
      </w:r>
      <w:r>
        <w:rPr/>
        <w:t>the</w:t>
      </w:r>
      <w:r>
        <w:rPr>
          <w:spacing w:val="-9"/>
        </w:rPr>
        <w:t> </w:t>
      </w:r>
      <w:r>
        <w:rPr/>
        <w:t>100 Hz session (Figure 3b). No significant results were observed with other stimulation</w:t>
      </w:r>
      <w:r>
        <w:rPr>
          <w:spacing w:val="-1"/>
        </w:rPr>
        <w:t> </w:t>
      </w:r>
      <w:r>
        <w:rPr/>
        <w:t>frequencies.</w:t>
      </w:r>
    </w:p>
    <w:p>
      <w:pPr>
        <w:pStyle w:val="BodyText"/>
        <w:spacing w:before="9"/>
        <w:rPr>
          <w:sz w:val="19"/>
        </w:rPr>
      </w:pPr>
    </w:p>
    <w:p>
      <w:pPr>
        <w:pStyle w:val="Heading1"/>
        <w:numPr>
          <w:ilvl w:val="0"/>
          <w:numId w:val="1"/>
        </w:numPr>
        <w:tabs>
          <w:tab w:pos="824" w:val="left" w:leader="none"/>
          <w:tab w:pos="825" w:val="left" w:leader="none"/>
        </w:tabs>
        <w:spacing w:line="240" w:lineRule="auto" w:before="0" w:after="0"/>
        <w:ind w:left="824" w:right="0" w:hanging="720"/>
        <w:jc w:val="left"/>
      </w:pPr>
      <w:r>
        <w:rPr/>
        <w:t>Discussion</w:t>
      </w:r>
    </w:p>
    <w:p>
      <w:pPr>
        <w:pStyle w:val="BodyText"/>
        <w:spacing w:before="9"/>
        <w:rPr>
          <w:b/>
        </w:rPr>
      </w:pPr>
    </w:p>
    <w:p>
      <w:pPr>
        <w:pStyle w:val="BodyText"/>
        <w:ind w:left="104" w:right="119" w:firstLine="230"/>
        <w:jc w:val="both"/>
      </w:pPr>
      <w:r>
        <w:rPr/>
        <w:t>Our</w:t>
      </w:r>
      <w:r>
        <w:rPr>
          <w:spacing w:val="-6"/>
        </w:rPr>
        <w:t> </w:t>
      </w:r>
      <w:r>
        <w:rPr/>
        <w:t>results</w:t>
      </w:r>
      <w:r>
        <w:rPr>
          <w:spacing w:val="-7"/>
        </w:rPr>
        <w:t> </w:t>
      </w:r>
      <w:r>
        <w:rPr/>
        <w:t>indicate</w:t>
      </w:r>
      <w:r>
        <w:rPr>
          <w:spacing w:val="-6"/>
        </w:rPr>
        <w:t> </w:t>
      </w:r>
      <w:r>
        <w:rPr/>
        <w:t>that</w:t>
      </w:r>
      <w:r>
        <w:rPr>
          <w:spacing w:val="-8"/>
        </w:rPr>
        <w:t> </w:t>
      </w:r>
      <w:r>
        <w:rPr/>
        <w:t>respiratory-gated</w:t>
      </w:r>
      <w:r>
        <w:rPr>
          <w:spacing w:val="-6"/>
        </w:rPr>
        <w:t> </w:t>
      </w:r>
      <w:r>
        <w:rPr/>
        <w:t>taVNS</w:t>
      </w:r>
      <w:r>
        <w:rPr>
          <w:spacing w:val="-6"/>
        </w:rPr>
        <w:t> </w:t>
      </w:r>
      <w:r>
        <w:rPr/>
        <w:t>at</w:t>
      </w:r>
      <w:r>
        <w:rPr>
          <w:spacing w:val="-7"/>
        </w:rPr>
        <w:t> </w:t>
      </w:r>
      <w:r>
        <w:rPr/>
        <w:t>100 Hz can effectively modulate blood pressure levels in hypertensive patients. No significant effects were found with other stimulation frequencies, suggesting RAVANS at 100 Hz as the optimal “dose” for further evaluation in hypertension studies. These findings are consistent with a recent neuroimaging study from our group that showed frequency-specific effects of RAVANS on the</w:t>
      </w:r>
      <w:r>
        <w:rPr>
          <w:spacing w:val="-15"/>
        </w:rPr>
        <w:t> </w:t>
      </w:r>
      <w:r>
        <w:rPr/>
        <w:t>modulation</w:t>
      </w:r>
    </w:p>
    <w:p>
      <w:pPr>
        <w:spacing w:after="0"/>
        <w:jc w:val="both"/>
        <w:sectPr>
          <w:pgSz w:w="12240" w:h="15840"/>
          <w:pgMar w:top="1380" w:bottom="280" w:left="1120" w:right="1100"/>
          <w:cols w:num="2" w:equalWidth="0">
            <w:col w:w="4812" w:space="315"/>
            <w:col w:w="4893"/>
          </w:cols>
        </w:sectPr>
      </w:pPr>
    </w:p>
    <w:p>
      <w:pPr>
        <w:pStyle w:val="BodyText"/>
        <w:spacing w:before="81"/>
        <w:ind w:left="104" w:right="38"/>
        <w:jc w:val="both"/>
      </w:pPr>
      <w:r>
        <w:rPr/>
        <w:t>of brainstem autonomic nuclei of healthy subjects [12]. In that report, RAVANS at 100 Hz was specifically associated with greater activation of the nucleus tractus solitarii and nucleus ambiguous, key components of the vagal brainstem circuitry, when compared to sham or lower</w:t>
      </w:r>
      <w:r>
        <w:rPr>
          <w:spacing w:val="-11"/>
        </w:rPr>
        <w:t> </w:t>
      </w:r>
      <w:r>
        <w:rPr/>
        <w:t>stimulation</w:t>
      </w:r>
      <w:r>
        <w:rPr>
          <w:spacing w:val="-12"/>
        </w:rPr>
        <w:t> </w:t>
      </w:r>
      <w:r>
        <w:rPr/>
        <w:t>frequencies.</w:t>
      </w:r>
      <w:r>
        <w:rPr>
          <w:spacing w:val="-14"/>
        </w:rPr>
        <w:t> </w:t>
      </w:r>
      <w:r>
        <w:rPr/>
        <w:t>These</w:t>
      </w:r>
      <w:r>
        <w:rPr>
          <w:spacing w:val="-13"/>
        </w:rPr>
        <w:t> </w:t>
      </w:r>
      <w:r>
        <w:rPr/>
        <w:t>results</w:t>
      </w:r>
      <w:r>
        <w:rPr>
          <w:spacing w:val="-13"/>
        </w:rPr>
        <w:t> </w:t>
      </w:r>
      <w:r>
        <w:rPr/>
        <w:t>would</w:t>
      </w:r>
      <w:r>
        <w:rPr>
          <w:spacing w:val="-12"/>
        </w:rPr>
        <w:t> </w:t>
      </w:r>
      <w:r>
        <w:rPr/>
        <w:t>support the concept that respiratory-gated taVNS at 100Hz could effectively enhance activation of the dorsal vagal</w:t>
      </w:r>
      <w:r>
        <w:rPr>
          <w:spacing w:val="-19"/>
        </w:rPr>
        <w:t> </w:t>
      </w:r>
      <w:r>
        <w:rPr/>
        <w:t>complex of the medulla resulting in upregulation of vagal efferent output and modulation of blood pressure levels. However, additional experimental data in animals and humans is required to confirm this</w:t>
      </w:r>
      <w:r>
        <w:rPr>
          <w:spacing w:val="-2"/>
        </w:rPr>
        <w:t> </w:t>
      </w:r>
      <w:r>
        <w:rPr/>
        <w:t>hypothesis.</w:t>
      </w:r>
    </w:p>
    <w:p>
      <w:pPr>
        <w:pStyle w:val="BodyText"/>
        <w:ind w:left="104" w:right="38" w:firstLine="230"/>
        <w:jc w:val="both"/>
      </w:pPr>
      <w:r>
        <w:rPr/>
        <w:t>The observed optimized effects of RAVANS at 100 Hz could be explained by specific targeting of fast adapting, low-threshold mechanoreceptors of the auricular vagus near the dermal/epidermal junction [13]. Receptors called Meissner corpuscles detect “cutaneous flutter” stimuli (5- 50 Hz), while Pacinian corpuscles lie deeper within the dermis and respond to higher frequencies (50-400 Hz) of stimulation that are sensed as “vibration.” Based on this physiology, the administration of electrical stimulation at a higher frequency range (&gt;50Hz) would be ideal for the modulation of ABVN receptors. In addition, brainstem neurons receiving stimuli transmitted from auricular receptors may also respond in a frequency dependent manner.</w:t>
      </w:r>
      <w:r>
        <w:rPr>
          <w:spacing w:val="-11"/>
        </w:rPr>
        <w:t> </w:t>
      </w:r>
      <w:r>
        <w:rPr/>
        <w:t>For</w:t>
      </w:r>
      <w:r>
        <w:rPr>
          <w:spacing w:val="-11"/>
        </w:rPr>
        <w:t> </w:t>
      </w:r>
      <w:r>
        <w:rPr/>
        <w:t>instance,</w:t>
      </w:r>
      <w:r>
        <w:rPr>
          <w:spacing w:val="-8"/>
        </w:rPr>
        <w:t> </w:t>
      </w:r>
      <w:r>
        <w:rPr/>
        <w:t>studies</w:t>
      </w:r>
      <w:r>
        <w:rPr>
          <w:spacing w:val="-12"/>
        </w:rPr>
        <w:t> </w:t>
      </w:r>
      <w:r>
        <w:rPr/>
        <w:t>have</w:t>
      </w:r>
      <w:r>
        <w:rPr>
          <w:spacing w:val="-10"/>
        </w:rPr>
        <w:t> </w:t>
      </w:r>
      <w:r>
        <w:rPr/>
        <w:t>found</w:t>
      </w:r>
      <w:r>
        <w:rPr>
          <w:spacing w:val="-11"/>
        </w:rPr>
        <w:t> </w:t>
      </w:r>
      <w:r>
        <w:rPr/>
        <w:t>that</w:t>
      </w:r>
      <w:r>
        <w:rPr>
          <w:spacing w:val="-11"/>
        </w:rPr>
        <w:t> </w:t>
      </w:r>
      <w:r>
        <w:rPr/>
        <w:t>N-methyl-D- aspartate</w:t>
      </w:r>
      <w:r>
        <w:rPr>
          <w:spacing w:val="-14"/>
        </w:rPr>
        <w:t> </w:t>
      </w:r>
      <w:r>
        <w:rPr/>
        <w:t>(NMDA)</w:t>
      </w:r>
      <w:r>
        <w:rPr>
          <w:spacing w:val="-12"/>
        </w:rPr>
        <w:t> </w:t>
      </w:r>
      <w:r>
        <w:rPr/>
        <w:t>receptors</w:t>
      </w:r>
      <w:r>
        <w:rPr>
          <w:spacing w:val="-13"/>
        </w:rPr>
        <w:t> </w:t>
      </w:r>
      <w:r>
        <w:rPr/>
        <w:t>in</w:t>
      </w:r>
      <w:r>
        <w:rPr>
          <w:spacing w:val="-12"/>
        </w:rPr>
        <w:t> </w:t>
      </w:r>
      <w:r>
        <w:rPr/>
        <w:t>the</w:t>
      </w:r>
      <w:r>
        <w:rPr>
          <w:spacing w:val="-14"/>
        </w:rPr>
        <w:t> </w:t>
      </w:r>
      <w:r>
        <w:rPr/>
        <w:t>nucleus</w:t>
      </w:r>
      <w:r>
        <w:rPr>
          <w:spacing w:val="-14"/>
        </w:rPr>
        <w:t> </w:t>
      </w:r>
      <w:r>
        <w:rPr/>
        <w:t>tractus</w:t>
      </w:r>
      <w:r>
        <w:rPr>
          <w:spacing w:val="-15"/>
        </w:rPr>
        <w:t> </w:t>
      </w:r>
      <w:r>
        <w:rPr/>
        <w:t>solitarii, activated by glutamate, contribute substantially to neurotransmission at frequencies &gt; 5Hz, but not at lower frequencies [14]. Such frequency-dependent physiology suggests that modulation of brainstem autonomic nuclei and their regulatory actions on cardiovascular function, including blood pressure modulation, may indeed be optimized with higher stimulation</w:t>
      </w:r>
      <w:r>
        <w:rPr>
          <w:spacing w:val="2"/>
        </w:rPr>
        <w:t> </w:t>
      </w:r>
      <w:r>
        <w:rPr/>
        <w:t>frequencies.</w:t>
      </w:r>
    </w:p>
    <w:p>
      <w:pPr>
        <w:pStyle w:val="BodyText"/>
        <w:spacing w:before="11"/>
        <w:rPr>
          <w:sz w:val="19"/>
        </w:rPr>
      </w:pPr>
    </w:p>
    <w:p>
      <w:pPr>
        <w:pStyle w:val="Heading1"/>
        <w:numPr>
          <w:ilvl w:val="0"/>
          <w:numId w:val="1"/>
        </w:numPr>
        <w:tabs>
          <w:tab w:pos="824" w:val="left" w:leader="none"/>
          <w:tab w:pos="825" w:val="left" w:leader="none"/>
        </w:tabs>
        <w:spacing w:line="240" w:lineRule="auto" w:before="0" w:after="0"/>
        <w:ind w:left="824" w:right="0" w:hanging="720"/>
        <w:jc w:val="left"/>
      </w:pPr>
      <w:r>
        <w:rPr/>
        <w:t>Conclusion</w:t>
      </w:r>
    </w:p>
    <w:p>
      <w:pPr>
        <w:pStyle w:val="BodyText"/>
        <w:rPr>
          <w:b/>
          <w:sz w:val="21"/>
        </w:rPr>
      </w:pPr>
    </w:p>
    <w:p>
      <w:pPr>
        <w:pStyle w:val="BodyText"/>
        <w:ind w:left="104" w:right="39" w:firstLine="230"/>
        <w:jc w:val="both"/>
      </w:pPr>
      <w:r>
        <w:rPr/>
        <w:t>Our study supports the relevance of stimulation frequency as a key variable for optimization of taVNS effects on blood pressure regulation. Further longitudinal clinical studies will be required to determine the therapeutic</w:t>
      </w:r>
      <w:r>
        <w:rPr>
          <w:spacing w:val="-7"/>
        </w:rPr>
        <w:t> </w:t>
      </w:r>
      <w:r>
        <w:rPr/>
        <w:t>value</w:t>
      </w:r>
      <w:r>
        <w:rPr>
          <w:spacing w:val="-8"/>
        </w:rPr>
        <w:t> </w:t>
      </w:r>
      <w:r>
        <w:rPr/>
        <w:t>of</w:t>
      </w:r>
      <w:r>
        <w:rPr>
          <w:spacing w:val="-5"/>
        </w:rPr>
        <w:t> </w:t>
      </w:r>
      <w:r>
        <w:rPr/>
        <w:t>RAVANS</w:t>
      </w:r>
      <w:r>
        <w:rPr>
          <w:spacing w:val="-4"/>
        </w:rPr>
        <w:t> </w:t>
      </w:r>
      <w:r>
        <w:rPr/>
        <w:t>administration</w:t>
      </w:r>
      <w:r>
        <w:rPr>
          <w:spacing w:val="-5"/>
        </w:rPr>
        <w:t> </w:t>
      </w:r>
      <w:r>
        <w:rPr/>
        <w:t>at</w:t>
      </w:r>
      <w:r>
        <w:rPr>
          <w:spacing w:val="-6"/>
        </w:rPr>
        <w:t> </w:t>
      </w:r>
      <w:r>
        <w:rPr/>
        <w:t>100</w:t>
      </w:r>
      <w:r>
        <w:rPr>
          <w:spacing w:val="-5"/>
        </w:rPr>
        <w:t> </w:t>
      </w:r>
      <w:r>
        <w:rPr/>
        <w:t>Hz</w:t>
      </w:r>
      <w:r>
        <w:rPr>
          <w:spacing w:val="-6"/>
        </w:rPr>
        <w:t> </w:t>
      </w:r>
      <w:r>
        <w:rPr/>
        <w:t>in hypertensive</w:t>
      </w:r>
      <w:r>
        <w:rPr>
          <w:spacing w:val="-3"/>
        </w:rPr>
        <w:t> </w:t>
      </w:r>
      <w:r>
        <w:rPr/>
        <w:t>patients.</w:t>
      </w:r>
    </w:p>
    <w:p>
      <w:pPr>
        <w:pStyle w:val="BodyText"/>
        <w:spacing w:before="11"/>
        <w:rPr>
          <w:sz w:val="23"/>
        </w:rPr>
      </w:pPr>
    </w:p>
    <w:p>
      <w:pPr>
        <w:pStyle w:val="Heading1"/>
        <w:ind w:left="104" w:firstLine="0"/>
      </w:pPr>
      <w:r>
        <w:rPr/>
        <w:t>Acknowledgments</w:t>
      </w:r>
    </w:p>
    <w:p>
      <w:pPr>
        <w:pStyle w:val="BodyText"/>
        <w:spacing w:before="11"/>
        <w:rPr>
          <w:b/>
        </w:rPr>
      </w:pPr>
    </w:p>
    <w:p>
      <w:pPr>
        <w:pStyle w:val="BodyText"/>
        <w:ind w:left="104" w:right="38" w:firstLine="230"/>
        <w:jc w:val="both"/>
      </w:pPr>
      <w:r>
        <w:rPr/>
        <w:t>This study was supported by the Department of Anesthesia, Critical Care and Pain Medicine at Massachusetts General Hospital; the American Heart Association (Grant No. 16GRNT26420084), NIH-Office of Director (OT2-OD023867), and by the Boston Biomedical Innovation Center (B-BIC), a National Center for Accelerated Innovation funded by the National Heart, Lung, and Blood Institute of the National Institutes of Health under Award Number U54HL119145.</w:t>
      </w:r>
    </w:p>
    <w:p>
      <w:pPr>
        <w:pStyle w:val="Heading1"/>
        <w:spacing w:before="79"/>
        <w:ind w:left="104" w:firstLine="0"/>
      </w:pPr>
      <w:r>
        <w:rPr>
          <w:b w:val="0"/>
        </w:rPr>
        <w:br w:type="column"/>
      </w:r>
      <w:r>
        <w:rPr/>
        <w:t>References</w:t>
      </w:r>
    </w:p>
    <w:p>
      <w:pPr>
        <w:pStyle w:val="BodyText"/>
        <w:spacing w:before="11"/>
        <w:rPr>
          <w:b/>
        </w:rPr>
      </w:pPr>
    </w:p>
    <w:p>
      <w:pPr>
        <w:pStyle w:val="ListParagraph"/>
        <w:numPr>
          <w:ilvl w:val="0"/>
          <w:numId w:val="3"/>
        </w:numPr>
        <w:tabs>
          <w:tab w:pos="437" w:val="left" w:leader="none"/>
        </w:tabs>
        <w:spacing w:line="240" w:lineRule="auto" w:before="0" w:after="0"/>
        <w:ind w:left="436" w:right="121" w:hanging="332"/>
        <w:jc w:val="both"/>
        <w:rPr>
          <w:sz w:val="18"/>
        </w:rPr>
      </w:pPr>
      <w:r>
        <w:rPr>
          <w:sz w:val="18"/>
        </w:rPr>
        <w:t>Centers for Disease Control and Prevention NCfHS. Underlying Cause of Death 1999-2003 on CDC Wonder. Online Database, released 2015. 2015 [Available from:</w:t>
      </w:r>
      <w:hyperlink r:id="rId10">
        <w:r>
          <w:rPr>
            <w:color w:val="0000FF"/>
            <w:sz w:val="18"/>
            <w:u w:val="single" w:color="0000FF"/>
          </w:rPr>
          <w:t> http://wonder.cdc.gov/ucd-icd10.html</w:t>
        </w:r>
        <w:r>
          <w:rPr>
            <w:sz w:val="18"/>
          </w:rPr>
          <w:t>.</w:t>
        </w:r>
      </w:hyperlink>
    </w:p>
    <w:p>
      <w:pPr>
        <w:pStyle w:val="ListParagraph"/>
        <w:numPr>
          <w:ilvl w:val="0"/>
          <w:numId w:val="3"/>
        </w:numPr>
        <w:tabs>
          <w:tab w:pos="437" w:val="left" w:leader="none"/>
        </w:tabs>
        <w:spacing w:line="240" w:lineRule="auto" w:before="0" w:after="0"/>
        <w:ind w:left="436" w:right="122" w:hanging="286"/>
        <w:jc w:val="both"/>
        <w:rPr>
          <w:sz w:val="18"/>
        </w:rPr>
      </w:pPr>
      <w:r>
        <w:rPr>
          <w:sz w:val="18"/>
        </w:rPr>
        <w:t>Mancia G, Grassi G. The autonomic nervous system and hypertension. Circ Res.</w:t>
      </w:r>
      <w:r>
        <w:rPr>
          <w:spacing w:val="-3"/>
          <w:sz w:val="18"/>
        </w:rPr>
        <w:t> </w:t>
      </w:r>
      <w:r>
        <w:rPr>
          <w:sz w:val="18"/>
        </w:rPr>
        <w:t>2014;114(11):1804-14.</w:t>
      </w:r>
    </w:p>
    <w:p>
      <w:pPr>
        <w:pStyle w:val="ListParagraph"/>
        <w:numPr>
          <w:ilvl w:val="0"/>
          <w:numId w:val="3"/>
        </w:numPr>
        <w:tabs>
          <w:tab w:pos="437" w:val="left" w:leader="none"/>
        </w:tabs>
        <w:spacing w:line="240" w:lineRule="auto" w:before="0" w:after="0"/>
        <w:ind w:left="436" w:right="119" w:hanging="332"/>
        <w:jc w:val="both"/>
        <w:rPr>
          <w:sz w:val="18"/>
        </w:rPr>
      </w:pPr>
      <w:r>
        <w:rPr>
          <w:sz w:val="18"/>
        </w:rPr>
        <w:t>Daban C, Martinez-Aran A, Cruz N, Vieta E. Safety and efficacy of Vagus Nerve Stimulation in treatment-resistant depression. A systematic review. Journal of affective disorders.</w:t>
      </w:r>
      <w:r>
        <w:rPr>
          <w:spacing w:val="-3"/>
          <w:sz w:val="18"/>
        </w:rPr>
        <w:t> </w:t>
      </w:r>
      <w:r>
        <w:rPr>
          <w:sz w:val="18"/>
        </w:rPr>
        <w:t>2008;110(1-2):1-15.</w:t>
      </w:r>
    </w:p>
    <w:p>
      <w:pPr>
        <w:pStyle w:val="ListParagraph"/>
        <w:numPr>
          <w:ilvl w:val="0"/>
          <w:numId w:val="3"/>
        </w:numPr>
        <w:tabs>
          <w:tab w:pos="437" w:val="left" w:leader="none"/>
        </w:tabs>
        <w:spacing w:line="240" w:lineRule="auto" w:before="0" w:after="0"/>
        <w:ind w:left="436" w:right="123" w:hanging="332"/>
        <w:jc w:val="both"/>
        <w:rPr>
          <w:sz w:val="18"/>
        </w:rPr>
      </w:pPr>
      <w:r>
        <w:rPr>
          <w:sz w:val="18"/>
        </w:rPr>
        <w:t>Plachta DT, Gierthmuehlen M, Cota O, Espinosa N, Boeser F, Herrera TC, et al. Blood pressure control with selective vagal nerve stimulation and minimal side effects. Journal of neural engineering.</w:t>
      </w:r>
      <w:r>
        <w:rPr>
          <w:spacing w:val="-3"/>
          <w:sz w:val="18"/>
        </w:rPr>
        <w:t> </w:t>
      </w:r>
      <w:r>
        <w:rPr>
          <w:sz w:val="18"/>
        </w:rPr>
        <w:t>2014;11(3):036011.</w:t>
      </w:r>
    </w:p>
    <w:p>
      <w:pPr>
        <w:pStyle w:val="ListParagraph"/>
        <w:numPr>
          <w:ilvl w:val="0"/>
          <w:numId w:val="3"/>
        </w:numPr>
        <w:tabs>
          <w:tab w:pos="437" w:val="left" w:leader="none"/>
        </w:tabs>
        <w:spacing w:line="240" w:lineRule="auto" w:before="0" w:after="0"/>
        <w:ind w:left="436" w:right="120" w:hanging="332"/>
        <w:jc w:val="both"/>
        <w:rPr>
          <w:sz w:val="18"/>
        </w:rPr>
      </w:pPr>
      <w:r>
        <w:rPr>
          <w:sz w:val="18"/>
        </w:rPr>
        <w:t>Premchand RK, Sharma K, Mittal S, Monteiro R, Dixit S, Libbus</w:t>
      </w:r>
      <w:r>
        <w:rPr>
          <w:spacing w:val="-6"/>
          <w:sz w:val="18"/>
        </w:rPr>
        <w:t> </w:t>
      </w:r>
      <w:r>
        <w:rPr>
          <w:sz w:val="18"/>
        </w:rPr>
        <w:t>I,</w:t>
      </w:r>
      <w:r>
        <w:rPr>
          <w:spacing w:val="-7"/>
          <w:sz w:val="18"/>
        </w:rPr>
        <w:t> </w:t>
      </w:r>
      <w:r>
        <w:rPr>
          <w:sz w:val="18"/>
        </w:rPr>
        <w:t>et</w:t>
      </w:r>
      <w:r>
        <w:rPr>
          <w:spacing w:val="-8"/>
          <w:sz w:val="18"/>
        </w:rPr>
        <w:t> </w:t>
      </w:r>
      <w:r>
        <w:rPr>
          <w:sz w:val="18"/>
        </w:rPr>
        <w:t>al.</w:t>
      </w:r>
      <w:r>
        <w:rPr>
          <w:spacing w:val="-5"/>
          <w:sz w:val="18"/>
        </w:rPr>
        <w:t> </w:t>
      </w:r>
      <w:r>
        <w:rPr>
          <w:sz w:val="18"/>
        </w:rPr>
        <w:t>Autonomic</w:t>
      </w:r>
      <w:r>
        <w:rPr>
          <w:spacing w:val="-6"/>
          <w:sz w:val="18"/>
        </w:rPr>
        <w:t> </w:t>
      </w:r>
      <w:r>
        <w:rPr>
          <w:sz w:val="18"/>
        </w:rPr>
        <w:t>regulation</w:t>
      </w:r>
      <w:r>
        <w:rPr>
          <w:spacing w:val="-7"/>
          <w:sz w:val="18"/>
        </w:rPr>
        <w:t> </w:t>
      </w:r>
      <w:r>
        <w:rPr>
          <w:sz w:val="18"/>
        </w:rPr>
        <w:t>therapy</w:t>
      </w:r>
      <w:r>
        <w:rPr>
          <w:spacing w:val="-7"/>
          <w:sz w:val="18"/>
        </w:rPr>
        <w:t> </w:t>
      </w:r>
      <w:r>
        <w:rPr>
          <w:sz w:val="18"/>
        </w:rPr>
        <w:t>via</w:t>
      </w:r>
      <w:r>
        <w:rPr>
          <w:spacing w:val="-6"/>
          <w:sz w:val="18"/>
        </w:rPr>
        <w:t> </w:t>
      </w:r>
      <w:r>
        <w:rPr>
          <w:sz w:val="18"/>
        </w:rPr>
        <w:t>left</w:t>
      </w:r>
      <w:r>
        <w:rPr>
          <w:spacing w:val="-7"/>
          <w:sz w:val="18"/>
        </w:rPr>
        <w:t> </w:t>
      </w:r>
      <w:r>
        <w:rPr>
          <w:sz w:val="18"/>
        </w:rPr>
        <w:t>or</w:t>
      </w:r>
      <w:r>
        <w:rPr>
          <w:spacing w:val="-8"/>
          <w:sz w:val="18"/>
        </w:rPr>
        <w:t> </w:t>
      </w:r>
      <w:r>
        <w:rPr>
          <w:sz w:val="18"/>
        </w:rPr>
        <w:t>right cervical vagus nerve stimulation in patients with chronic heart failure: results of the ANTHEM-HF trial. J Card Fail. 2014;20(11):808-16.</w:t>
      </w:r>
    </w:p>
    <w:p>
      <w:pPr>
        <w:pStyle w:val="ListParagraph"/>
        <w:numPr>
          <w:ilvl w:val="0"/>
          <w:numId w:val="3"/>
        </w:numPr>
        <w:tabs>
          <w:tab w:pos="437" w:val="left" w:leader="none"/>
        </w:tabs>
        <w:spacing w:line="240" w:lineRule="auto" w:before="2" w:after="0"/>
        <w:ind w:left="436" w:right="123" w:hanging="332"/>
        <w:jc w:val="both"/>
        <w:rPr>
          <w:sz w:val="18"/>
        </w:rPr>
      </w:pPr>
      <w:r>
        <w:rPr>
          <w:sz w:val="18"/>
        </w:rPr>
        <w:t>Ventureyra EC. Transcutaneous vagus nerve stimulation for partial onset seizure therapy. A new concept. Childs Nerv Syst.</w:t>
      </w:r>
      <w:r>
        <w:rPr>
          <w:spacing w:val="-2"/>
          <w:sz w:val="18"/>
        </w:rPr>
        <w:t> </w:t>
      </w:r>
      <w:r>
        <w:rPr>
          <w:sz w:val="18"/>
        </w:rPr>
        <w:t>2000;16(2):101-2.</w:t>
      </w:r>
    </w:p>
    <w:p>
      <w:pPr>
        <w:pStyle w:val="ListParagraph"/>
        <w:numPr>
          <w:ilvl w:val="0"/>
          <w:numId w:val="3"/>
        </w:numPr>
        <w:tabs>
          <w:tab w:pos="437" w:val="left" w:leader="none"/>
        </w:tabs>
        <w:spacing w:line="240" w:lineRule="auto" w:before="0" w:after="0"/>
        <w:ind w:left="436" w:right="123" w:hanging="332"/>
        <w:jc w:val="both"/>
        <w:rPr>
          <w:sz w:val="18"/>
        </w:rPr>
      </w:pPr>
      <w:r>
        <w:rPr>
          <w:sz w:val="18"/>
        </w:rPr>
        <w:t>Peuker</w:t>
      </w:r>
      <w:r>
        <w:rPr>
          <w:spacing w:val="-5"/>
          <w:sz w:val="18"/>
        </w:rPr>
        <w:t> </w:t>
      </w:r>
      <w:r>
        <w:rPr>
          <w:sz w:val="18"/>
        </w:rPr>
        <w:t>ET,</w:t>
      </w:r>
      <w:r>
        <w:rPr>
          <w:spacing w:val="-5"/>
          <w:sz w:val="18"/>
        </w:rPr>
        <w:t> </w:t>
      </w:r>
      <w:r>
        <w:rPr>
          <w:sz w:val="18"/>
        </w:rPr>
        <w:t>Filler</w:t>
      </w:r>
      <w:r>
        <w:rPr>
          <w:spacing w:val="-6"/>
          <w:sz w:val="18"/>
        </w:rPr>
        <w:t> </w:t>
      </w:r>
      <w:r>
        <w:rPr>
          <w:sz w:val="18"/>
        </w:rPr>
        <w:t>TJ.</w:t>
      </w:r>
      <w:r>
        <w:rPr>
          <w:spacing w:val="-6"/>
          <w:sz w:val="18"/>
        </w:rPr>
        <w:t> </w:t>
      </w:r>
      <w:r>
        <w:rPr>
          <w:sz w:val="18"/>
        </w:rPr>
        <w:t>The</w:t>
      </w:r>
      <w:r>
        <w:rPr>
          <w:spacing w:val="-9"/>
          <w:sz w:val="18"/>
        </w:rPr>
        <w:t> </w:t>
      </w:r>
      <w:r>
        <w:rPr>
          <w:sz w:val="18"/>
        </w:rPr>
        <w:t>nerve</w:t>
      </w:r>
      <w:r>
        <w:rPr>
          <w:spacing w:val="-6"/>
          <w:sz w:val="18"/>
        </w:rPr>
        <w:t> </w:t>
      </w:r>
      <w:r>
        <w:rPr>
          <w:sz w:val="18"/>
        </w:rPr>
        <w:t>supply</w:t>
      </w:r>
      <w:r>
        <w:rPr>
          <w:spacing w:val="-6"/>
          <w:sz w:val="18"/>
        </w:rPr>
        <w:t> </w:t>
      </w:r>
      <w:r>
        <w:rPr>
          <w:sz w:val="18"/>
        </w:rPr>
        <w:t>of</w:t>
      </w:r>
      <w:r>
        <w:rPr>
          <w:spacing w:val="-8"/>
          <w:sz w:val="18"/>
        </w:rPr>
        <w:t> </w:t>
      </w:r>
      <w:r>
        <w:rPr>
          <w:sz w:val="18"/>
        </w:rPr>
        <w:t>the</w:t>
      </w:r>
      <w:r>
        <w:rPr>
          <w:spacing w:val="-9"/>
          <w:sz w:val="18"/>
        </w:rPr>
        <w:t> </w:t>
      </w:r>
      <w:r>
        <w:rPr>
          <w:sz w:val="18"/>
        </w:rPr>
        <w:t>human</w:t>
      </w:r>
      <w:r>
        <w:rPr>
          <w:spacing w:val="-4"/>
          <w:sz w:val="18"/>
        </w:rPr>
        <w:t> </w:t>
      </w:r>
      <w:r>
        <w:rPr>
          <w:sz w:val="18"/>
        </w:rPr>
        <w:t>auricle. Clin Anat.</w:t>
      </w:r>
      <w:r>
        <w:rPr>
          <w:spacing w:val="-2"/>
          <w:sz w:val="18"/>
        </w:rPr>
        <w:t> </w:t>
      </w:r>
      <w:r>
        <w:rPr>
          <w:sz w:val="18"/>
        </w:rPr>
        <w:t>2002;15(1):35-7.</w:t>
      </w:r>
    </w:p>
    <w:p>
      <w:pPr>
        <w:pStyle w:val="ListParagraph"/>
        <w:numPr>
          <w:ilvl w:val="0"/>
          <w:numId w:val="3"/>
        </w:numPr>
        <w:tabs>
          <w:tab w:pos="437" w:val="left" w:leader="none"/>
        </w:tabs>
        <w:spacing w:line="240" w:lineRule="auto" w:before="0" w:after="0"/>
        <w:ind w:left="436" w:right="123" w:hanging="332"/>
        <w:jc w:val="both"/>
        <w:rPr>
          <w:sz w:val="18"/>
        </w:rPr>
      </w:pPr>
      <w:r>
        <w:rPr>
          <w:sz w:val="18"/>
        </w:rPr>
        <w:t>Clancy JA, Mary DA, Witte KK, Greenwood JP, Deuchars SA, Deuchars J. Non-invasive vagus nerve stimulation in healthy humans reduces sympathetic nerve activity. Brain Stimul.</w:t>
      </w:r>
      <w:r>
        <w:rPr>
          <w:spacing w:val="-3"/>
          <w:sz w:val="18"/>
        </w:rPr>
        <w:t> </w:t>
      </w:r>
      <w:r>
        <w:rPr>
          <w:sz w:val="18"/>
        </w:rPr>
        <w:t>2014;7(6):871-7.</w:t>
      </w:r>
    </w:p>
    <w:p>
      <w:pPr>
        <w:pStyle w:val="ListParagraph"/>
        <w:numPr>
          <w:ilvl w:val="0"/>
          <w:numId w:val="3"/>
        </w:numPr>
        <w:tabs>
          <w:tab w:pos="437" w:val="left" w:leader="none"/>
        </w:tabs>
        <w:spacing w:line="240" w:lineRule="auto" w:before="0" w:after="0"/>
        <w:ind w:left="436" w:right="119" w:hanging="332"/>
        <w:jc w:val="both"/>
        <w:rPr>
          <w:sz w:val="18"/>
        </w:rPr>
      </w:pPr>
      <w:r>
        <w:rPr>
          <w:sz w:val="18"/>
        </w:rPr>
        <w:t>Sclocco R, Garcia RG, Kettner NW, Isenburg K, Fisher HP, Hubbard</w:t>
      </w:r>
      <w:r>
        <w:rPr>
          <w:spacing w:val="-3"/>
          <w:sz w:val="18"/>
        </w:rPr>
        <w:t> </w:t>
      </w:r>
      <w:r>
        <w:rPr>
          <w:sz w:val="18"/>
        </w:rPr>
        <w:t>CS,</w:t>
      </w:r>
      <w:r>
        <w:rPr>
          <w:spacing w:val="-3"/>
          <w:sz w:val="18"/>
        </w:rPr>
        <w:t> </w:t>
      </w:r>
      <w:r>
        <w:rPr>
          <w:sz w:val="18"/>
        </w:rPr>
        <w:t>et</w:t>
      </w:r>
      <w:r>
        <w:rPr>
          <w:spacing w:val="-4"/>
          <w:sz w:val="18"/>
        </w:rPr>
        <w:t> </w:t>
      </w:r>
      <w:r>
        <w:rPr>
          <w:sz w:val="18"/>
        </w:rPr>
        <w:t>al.</w:t>
      </w:r>
      <w:r>
        <w:rPr>
          <w:spacing w:val="-5"/>
          <w:sz w:val="18"/>
        </w:rPr>
        <w:t> </w:t>
      </w:r>
      <w:r>
        <w:rPr>
          <w:sz w:val="18"/>
        </w:rPr>
        <w:t>The</w:t>
      </w:r>
      <w:r>
        <w:rPr>
          <w:spacing w:val="-6"/>
          <w:sz w:val="18"/>
        </w:rPr>
        <w:t> </w:t>
      </w:r>
      <w:r>
        <w:rPr>
          <w:sz w:val="18"/>
        </w:rPr>
        <w:t>influence</w:t>
      </w:r>
      <w:r>
        <w:rPr>
          <w:spacing w:val="-6"/>
          <w:sz w:val="18"/>
        </w:rPr>
        <w:t> </w:t>
      </w:r>
      <w:r>
        <w:rPr>
          <w:sz w:val="18"/>
        </w:rPr>
        <w:t>of</w:t>
      </w:r>
      <w:r>
        <w:rPr>
          <w:spacing w:val="-3"/>
          <w:sz w:val="18"/>
        </w:rPr>
        <w:t> </w:t>
      </w:r>
      <w:r>
        <w:rPr>
          <w:sz w:val="18"/>
        </w:rPr>
        <w:t>respiration</w:t>
      </w:r>
      <w:r>
        <w:rPr>
          <w:spacing w:val="-7"/>
          <w:sz w:val="18"/>
        </w:rPr>
        <w:t> </w:t>
      </w:r>
      <w:r>
        <w:rPr>
          <w:sz w:val="18"/>
        </w:rPr>
        <w:t>on</w:t>
      </w:r>
      <w:r>
        <w:rPr>
          <w:spacing w:val="-5"/>
          <w:sz w:val="18"/>
        </w:rPr>
        <w:t> </w:t>
      </w:r>
      <w:r>
        <w:rPr>
          <w:sz w:val="18"/>
        </w:rPr>
        <w:t>brainstem and cardiovagal response to auricular vagus nerve stimulation: A multimodal ultrahigh-field (7T) fMRI study. Brain Stimul.</w:t>
      </w:r>
      <w:r>
        <w:rPr>
          <w:spacing w:val="-2"/>
          <w:sz w:val="18"/>
        </w:rPr>
        <w:t> </w:t>
      </w:r>
      <w:r>
        <w:rPr>
          <w:sz w:val="18"/>
        </w:rPr>
        <w:t>2019;12(4):911-21.</w:t>
      </w:r>
    </w:p>
    <w:p>
      <w:pPr>
        <w:pStyle w:val="ListParagraph"/>
        <w:numPr>
          <w:ilvl w:val="0"/>
          <w:numId w:val="3"/>
        </w:numPr>
        <w:tabs>
          <w:tab w:pos="437" w:val="left" w:leader="none"/>
        </w:tabs>
        <w:spacing w:line="240" w:lineRule="auto" w:before="0" w:after="0"/>
        <w:ind w:left="436" w:right="120" w:hanging="332"/>
        <w:jc w:val="both"/>
        <w:rPr>
          <w:sz w:val="18"/>
        </w:rPr>
      </w:pPr>
      <w:r>
        <w:rPr>
          <w:sz w:val="18"/>
        </w:rPr>
        <w:t>Antonino D, Teixeira AL, Maia-Lopes PM, Souza MC, Sabino-Carvalho JL, Murray AR, et al. Non-invasive vagus nerve stimulation acutely improves spontaneous cardiac baroreflex sensitivity in healthy young men: A randomized placebo-controlled trial. Brain Stimul.</w:t>
      </w:r>
      <w:r>
        <w:rPr>
          <w:spacing w:val="-5"/>
          <w:sz w:val="18"/>
        </w:rPr>
        <w:t> </w:t>
      </w:r>
      <w:r>
        <w:rPr>
          <w:sz w:val="18"/>
        </w:rPr>
        <w:t>2017;10(5):875-81.</w:t>
      </w:r>
    </w:p>
    <w:p>
      <w:pPr>
        <w:pStyle w:val="ListParagraph"/>
        <w:numPr>
          <w:ilvl w:val="0"/>
          <w:numId w:val="3"/>
        </w:numPr>
        <w:tabs>
          <w:tab w:pos="437" w:val="left" w:leader="none"/>
        </w:tabs>
        <w:spacing w:line="240" w:lineRule="auto" w:before="0" w:after="0"/>
        <w:ind w:left="436" w:right="123" w:hanging="332"/>
        <w:jc w:val="both"/>
        <w:rPr>
          <w:sz w:val="18"/>
        </w:rPr>
      </w:pPr>
      <w:r>
        <w:rPr>
          <w:sz w:val="18"/>
        </w:rPr>
        <w:t>Garcia RG, Lin RL, Lee J, Kim J, Barbieri R, Sclocco R, et al. Modulation of brainstem activity and connectivity by respiratory-gated auricular vagal afferent nerve stimulation in migraine patients. Pain.</w:t>
      </w:r>
      <w:r>
        <w:rPr>
          <w:spacing w:val="-2"/>
          <w:sz w:val="18"/>
        </w:rPr>
        <w:t> </w:t>
      </w:r>
      <w:r>
        <w:rPr>
          <w:sz w:val="18"/>
        </w:rPr>
        <w:t>2017;158(8):1461-72.</w:t>
      </w:r>
    </w:p>
    <w:p>
      <w:pPr>
        <w:pStyle w:val="ListParagraph"/>
        <w:numPr>
          <w:ilvl w:val="0"/>
          <w:numId w:val="3"/>
        </w:numPr>
        <w:tabs>
          <w:tab w:pos="437" w:val="left" w:leader="none"/>
        </w:tabs>
        <w:spacing w:line="240" w:lineRule="auto" w:before="0" w:after="0"/>
        <w:ind w:left="436" w:right="118" w:hanging="332"/>
        <w:jc w:val="both"/>
        <w:rPr>
          <w:sz w:val="18"/>
        </w:rPr>
      </w:pPr>
      <w:r>
        <w:rPr>
          <w:sz w:val="18"/>
        </w:rPr>
        <w:t>Sclocco R, Garcia RG, Kettner N, Fisher H, Stowell J, Isenburg K, et al. Stimulation frequency affects brain response to respiratory-gated auricular vagal nerve stimulation. 25th OHBM Annual Meeting;</w:t>
      </w:r>
      <w:r>
        <w:rPr>
          <w:spacing w:val="-6"/>
          <w:sz w:val="18"/>
        </w:rPr>
        <w:t> </w:t>
      </w:r>
      <w:r>
        <w:rPr>
          <w:sz w:val="18"/>
        </w:rPr>
        <w:t>2019.</w:t>
      </w:r>
    </w:p>
    <w:p>
      <w:pPr>
        <w:pStyle w:val="ListParagraph"/>
        <w:numPr>
          <w:ilvl w:val="0"/>
          <w:numId w:val="3"/>
        </w:numPr>
        <w:tabs>
          <w:tab w:pos="437" w:val="left" w:leader="none"/>
        </w:tabs>
        <w:spacing w:line="240" w:lineRule="auto" w:before="0" w:after="0"/>
        <w:ind w:left="436" w:right="120" w:hanging="332"/>
        <w:jc w:val="both"/>
        <w:rPr>
          <w:sz w:val="18"/>
        </w:rPr>
      </w:pPr>
      <w:r>
        <w:rPr>
          <w:sz w:val="18"/>
        </w:rPr>
        <w:t>McGlone F, Reilly D. The cutaneous sensory system. Neuroscience and biobehavioral reviews. 2010;34(2):148- 59.</w:t>
      </w:r>
    </w:p>
    <w:p>
      <w:pPr>
        <w:pStyle w:val="ListParagraph"/>
        <w:numPr>
          <w:ilvl w:val="0"/>
          <w:numId w:val="3"/>
        </w:numPr>
        <w:tabs>
          <w:tab w:pos="463" w:val="left" w:leader="none"/>
        </w:tabs>
        <w:spacing w:line="240" w:lineRule="auto" w:before="0" w:after="0"/>
        <w:ind w:left="436" w:right="120" w:hanging="332"/>
        <w:jc w:val="both"/>
        <w:rPr>
          <w:sz w:val="18"/>
        </w:rPr>
      </w:pPr>
      <w:r>
        <w:rPr>
          <w:sz w:val="18"/>
        </w:rPr>
        <w:t>Zhao H, Peters JH, Zhu M, Page SJ, Ritter RC, Appleyard SM. Frequency-dependent facilitation of synaptic throughput via postsynaptic NMDA receptors in the</w:t>
      </w:r>
      <w:r>
        <w:rPr>
          <w:spacing w:val="-22"/>
          <w:sz w:val="18"/>
        </w:rPr>
        <w:t> </w:t>
      </w:r>
      <w:r>
        <w:rPr>
          <w:sz w:val="18"/>
        </w:rPr>
        <w:t>nucleus of the solitary tract. J Physiol.</w:t>
      </w:r>
      <w:r>
        <w:rPr>
          <w:spacing w:val="-5"/>
          <w:sz w:val="18"/>
        </w:rPr>
        <w:t> </w:t>
      </w:r>
      <w:r>
        <w:rPr>
          <w:sz w:val="18"/>
        </w:rPr>
        <w:t>2015;593(1):111-25.</w:t>
      </w:r>
    </w:p>
    <w:p>
      <w:pPr>
        <w:pStyle w:val="BodyText"/>
        <w:spacing w:before="11"/>
        <w:rPr>
          <w:sz w:val="17"/>
        </w:rPr>
      </w:pPr>
    </w:p>
    <w:p>
      <w:pPr>
        <w:spacing w:before="0"/>
        <w:ind w:left="104" w:right="0" w:firstLine="0"/>
        <w:jc w:val="left"/>
        <w:rPr>
          <w:sz w:val="18"/>
        </w:rPr>
      </w:pPr>
      <w:r>
        <w:rPr>
          <w:sz w:val="18"/>
        </w:rPr>
        <w:t>Address for correspondence:</w:t>
      </w:r>
    </w:p>
    <w:p>
      <w:pPr>
        <w:pStyle w:val="BodyText"/>
        <w:spacing w:before="1"/>
        <w:rPr>
          <w:sz w:val="18"/>
        </w:rPr>
      </w:pPr>
    </w:p>
    <w:p>
      <w:pPr>
        <w:spacing w:line="207" w:lineRule="exact" w:before="0"/>
        <w:ind w:left="104" w:right="0" w:firstLine="0"/>
        <w:jc w:val="left"/>
        <w:rPr>
          <w:sz w:val="18"/>
        </w:rPr>
      </w:pPr>
      <w:r>
        <w:rPr>
          <w:sz w:val="18"/>
        </w:rPr>
        <w:t>Riccardo Barbieri</w:t>
      </w:r>
    </w:p>
    <w:p>
      <w:pPr>
        <w:spacing w:before="0"/>
        <w:ind w:left="104" w:right="0" w:firstLine="0"/>
        <w:jc w:val="left"/>
        <w:rPr>
          <w:sz w:val="18"/>
        </w:rPr>
      </w:pPr>
      <w:r>
        <w:rPr>
          <w:sz w:val="18"/>
        </w:rPr>
        <w:t>Politecnico di Milano, Via Ponzio 34/5, 20133, Milano, Italy </w:t>
      </w:r>
      <w:hyperlink r:id="rId11">
        <w:r>
          <w:rPr>
            <w:sz w:val="18"/>
          </w:rPr>
          <w:t>Riccardo.barbieri@polimi.it</w:t>
        </w:r>
      </w:hyperlink>
    </w:p>
    <w:sectPr>
      <w:pgSz w:w="12240" w:h="15840"/>
      <w:pgMar w:top="1360" w:bottom="280" w:left="1120" w:right="1100"/>
      <w:cols w:num="2" w:equalWidth="0">
        <w:col w:w="4813" w:space="314"/>
        <w:col w:w="4893"/>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436" w:hanging="332"/>
        <w:jc w:val="left"/>
      </w:pPr>
      <w:rPr>
        <w:rFonts w:hint="default" w:ascii="Times New Roman" w:hAnsi="Times New Roman" w:eastAsia="Times New Roman" w:cs="Times New Roman"/>
        <w:spacing w:val="-15"/>
        <w:w w:val="99"/>
        <w:sz w:val="18"/>
        <w:szCs w:val="18"/>
        <w:lang w:val="en-us" w:eastAsia="en-us" w:bidi="en-us"/>
      </w:rPr>
    </w:lvl>
    <w:lvl w:ilvl="1">
      <w:start w:val="0"/>
      <w:numFmt w:val="bullet"/>
      <w:lvlText w:val="•"/>
      <w:lvlJc w:val="left"/>
      <w:pPr>
        <w:ind w:left="885" w:hanging="332"/>
      </w:pPr>
      <w:rPr>
        <w:rFonts w:hint="default"/>
        <w:lang w:val="en-us" w:eastAsia="en-us" w:bidi="en-us"/>
      </w:rPr>
    </w:lvl>
    <w:lvl w:ilvl="2">
      <w:start w:val="0"/>
      <w:numFmt w:val="bullet"/>
      <w:lvlText w:val="•"/>
      <w:lvlJc w:val="left"/>
      <w:pPr>
        <w:ind w:left="1330" w:hanging="332"/>
      </w:pPr>
      <w:rPr>
        <w:rFonts w:hint="default"/>
        <w:lang w:val="en-us" w:eastAsia="en-us" w:bidi="en-us"/>
      </w:rPr>
    </w:lvl>
    <w:lvl w:ilvl="3">
      <w:start w:val="0"/>
      <w:numFmt w:val="bullet"/>
      <w:lvlText w:val="•"/>
      <w:lvlJc w:val="left"/>
      <w:pPr>
        <w:ind w:left="1775" w:hanging="332"/>
      </w:pPr>
      <w:rPr>
        <w:rFonts w:hint="default"/>
        <w:lang w:val="en-us" w:eastAsia="en-us" w:bidi="en-us"/>
      </w:rPr>
    </w:lvl>
    <w:lvl w:ilvl="4">
      <w:start w:val="0"/>
      <w:numFmt w:val="bullet"/>
      <w:lvlText w:val="•"/>
      <w:lvlJc w:val="left"/>
      <w:pPr>
        <w:ind w:left="2221" w:hanging="332"/>
      </w:pPr>
      <w:rPr>
        <w:rFonts w:hint="default"/>
        <w:lang w:val="en-us" w:eastAsia="en-us" w:bidi="en-us"/>
      </w:rPr>
    </w:lvl>
    <w:lvl w:ilvl="5">
      <w:start w:val="0"/>
      <w:numFmt w:val="bullet"/>
      <w:lvlText w:val="•"/>
      <w:lvlJc w:val="left"/>
      <w:pPr>
        <w:ind w:left="2666" w:hanging="332"/>
      </w:pPr>
      <w:rPr>
        <w:rFonts w:hint="default"/>
        <w:lang w:val="en-us" w:eastAsia="en-us" w:bidi="en-us"/>
      </w:rPr>
    </w:lvl>
    <w:lvl w:ilvl="6">
      <w:start w:val="0"/>
      <w:numFmt w:val="bullet"/>
      <w:lvlText w:val="•"/>
      <w:lvlJc w:val="left"/>
      <w:pPr>
        <w:ind w:left="3111" w:hanging="332"/>
      </w:pPr>
      <w:rPr>
        <w:rFonts w:hint="default"/>
        <w:lang w:val="en-us" w:eastAsia="en-us" w:bidi="en-us"/>
      </w:rPr>
    </w:lvl>
    <w:lvl w:ilvl="7">
      <w:start w:val="0"/>
      <w:numFmt w:val="bullet"/>
      <w:lvlText w:val="•"/>
      <w:lvlJc w:val="left"/>
      <w:pPr>
        <w:ind w:left="3557" w:hanging="332"/>
      </w:pPr>
      <w:rPr>
        <w:rFonts w:hint="default"/>
        <w:lang w:val="en-us" w:eastAsia="en-us" w:bidi="en-us"/>
      </w:rPr>
    </w:lvl>
    <w:lvl w:ilvl="8">
      <w:start w:val="0"/>
      <w:numFmt w:val="bullet"/>
      <w:lvlText w:val="•"/>
      <w:lvlJc w:val="left"/>
      <w:pPr>
        <w:ind w:left="4002" w:hanging="332"/>
      </w:pPr>
      <w:rPr>
        <w:rFonts w:hint="default"/>
        <w:lang w:val="en-us" w:eastAsia="en-us" w:bidi="en-us"/>
      </w:rPr>
    </w:lvl>
  </w:abstractNum>
  <w:abstractNum w:abstractNumId="1">
    <w:multiLevelType w:val="hybridMultilevel"/>
    <w:lvl w:ilvl="0">
      <w:start w:val="2"/>
      <w:numFmt w:val="decimal"/>
      <w:lvlText w:val="%1"/>
      <w:lvlJc w:val="left"/>
      <w:pPr>
        <w:ind w:left="824" w:hanging="720"/>
        <w:jc w:val="left"/>
      </w:pPr>
      <w:rPr>
        <w:rFonts w:hint="default"/>
        <w:lang w:val="en-us" w:eastAsia="en-us" w:bidi="en-us"/>
      </w:rPr>
    </w:lvl>
    <w:lvl w:ilvl="1">
      <w:start w:val="1"/>
      <w:numFmt w:val="decimal"/>
      <w:lvlText w:val="%1.%2"/>
      <w:lvlJc w:val="left"/>
      <w:pPr>
        <w:ind w:left="824" w:hanging="720"/>
        <w:jc w:val="left"/>
      </w:pPr>
      <w:rPr>
        <w:rFonts w:hint="default" w:ascii="Times New Roman" w:hAnsi="Times New Roman" w:eastAsia="Times New Roman" w:cs="Times New Roman"/>
        <w:b/>
        <w:bCs/>
        <w:spacing w:val="-2"/>
        <w:w w:val="99"/>
        <w:sz w:val="24"/>
        <w:szCs w:val="24"/>
        <w:lang w:val="en-us" w:eastAsia="en-us" w:bidi="en-us"/>
      </w:rPr>
    </w:lvl>
    <w:lvl w:ilvl="2">
      <w:start w:val="0"/>
      <w:numFmt w:val="bullet"/>
      <w:lvlText w:val="•"/>
      <w:lvlJc w:val="left"/>
      <w:pPr>
        <w:ind w:left="1618" w:hanging="720"/>
      </w:pPr>
      <w:rPr>
        <w:rFonts w:hint="default"/>
        <w:lang w:val="en-us" w:eastAsia="en-us" w:bidi="en-us"/>
      </w:rPr>
    </w:lvl>
    <w:lvl w:ilvl="3">
      <w:start w:val="0"/>
      <w:numFmt w:val="bullet"/>
      <w:lvlText w:val="•"/>
      <w:lvlJc w:val="left"/>
      <w:pPr>
        <w:ind w:left="2017" w:hanging="720"/>
      </w:pPr>
      <w:rPr>
        <w:rFonts w:hint="default"/>
        <w:lang w:val="en-us" w:eastAsia="en-us" w:bidi="en-us"/>
      </w:rPr>
    </w:lvl>
    <w:lvl w:ilvl="4">
      <w:start w:val="0"/>
      <w:numFmt w:val="bullet"/>
      <w:lvlText w:val="•"/>
      <w:lvlJc w:val="left"/>
      <w:pPr>
        <w:ind w:left="2416" w:hanging="720"/>
      </w:pPr>
      <w:rPr>
        <w:rFonts w:hint="default"/>
        <w:lang w:val="en-us" w:eastAsia="en-us" w:bidi="en-us"/>
      </w:rPr>
    </w:lvl>
    <w:lvl w:ilvl="5">
      <w:start w:val="0"/>
      <w:numFmt w:val="bullet"/>
      <w:lvlText w:val="•"/>
      <w:lvlJc w:val="left"/>
      <w:pPr>
        <w:ind w:left="2816" w:hanging="720"/>
      </w:pPr>
      <w:rPr>
        <w:rFonts w:hint="default"/>
        <w:lang w:val="en-us" w:eastAsia="en-us" w:bidi="en-us"/>
      </w:rPr>
    </w:lvl>
    <w:lvl w:ilvl="6">
      <w:start w:val="0"/>
      <w:numFmt w:val="bullet"/>
      <w:lvlText w:val="•"/>
      <w:lvlJc w:val="left"/>
      <w:pPr>
        <w:ind w:left="3215" w:hanging="720"/>
      </w:pPr>
      <w:rPr>
        <w:rFonts w:hint="default"/>
        <w:lang w:val="en-us" w:eastAsia="en-us" w:bidi="en-us"/>
      </w:rPr>
    </w:lvl>
    <w:lvl w:ilvl="7">
      <w:start w:val="0"/>
      <w:numFmt w:val="bullet"/>
      <w:lvlText w:val="•"/>
      <w:lvlJc w:val="left"/>
      <w:pPr>
        <w:ind w:left="3614" w:hanging="720"/>
      </w:pPr>
      <w:rPr>
        <w:rFonts w:hint="default"/>
        <w:lang w:val="en-us" w:eastAsia="en-us" w:bidi="en-us"/>
      </w:rPr>
    </w:lvl>
    <w:lvl w:ilvl="8">
      <w:start w:val="0"/>
      <w:numFmt w:val="bullet"/>
      <w:lvlText w:val="•"/>
      <w:lvlJc w:val="left"/>
      <w:pPr>
        <w:ind w:left="4013" w:hanging="720"/>
      </w:pPr>
      <w:rPr>
        <w:rFonts w:hint="default"/>
        <w:lang w:val="en-us" w:eastAsia="en-us" w:bidi="en-us"/>
      </w:rPr>
    </w:lvl>
  </w:abstractNum>
  <w:abstractNum w:abstractNumId="0">
    <w:multiLevelType w:val="hybridMultilevel"/>
    <w:lvl w:ilvl="0">
      <w:start w:val="1"/>
      <w:numFmt w:val="decimal"/>
      <w:lvlText w:val="%1."/>
      <w:lvlJc w:val="left"/>
      <w:pPr>
        <w:ind w:left="824" w:hanging="720"/>
        <w:jc w:val="left"/>
      </w:pPr>
      <w:rPr>
        <w:rFonts w:hint="default" w:ascii="Times New Roman" w:hAnsi="Times New Roman" w:eastAsia="Times New Roman" w:cs="Times New Roman"/>
        <w:b/>
        <w:bCs/>
        <w:spacing w:val="-2"/>
        <w:w w:val="99"/>
        <w:sz w:val="24"/>
        <w:szCs w:val="24"/>
        <w:lang w:val="en-us" w:eastAsia="en-us" w:bidi="en-us"/>
      </w:rPr>
    </w:lvl>
    <w:lvl w:ilvl="1">
      <w:start w:val="0"/>
      <w:numFmt w:val="bullet"/>
      <w:lvlText w:val="•"/>
      <w:lvlJc w:val="left"/>
      <w:pPr>
        <w:ind w:left="1219" w:hanging="720"/>
      </w:pPr>
      <w:rPr>
        <w:rFonts w:hint="default"/>
        <w:lang w:val="en-us" w:eastAsia="en-us" w:bidi="en-us"/>
      </w:rPr>
    </w:lvl>
    <w:lvl w:ilvl="2">
      <w:start w:val="0"/>
      <w:numFmt w:val="bullet"/>
      <w:lvlText w:val="•"/>
      <w:lvlJc w:val="left"/>
      <w:pPr>
        <w:ind w:left="1618" w:hanging="720"/>
      </w:pPr>
      <w:rPr>
        <w:rFonts w:hint="default"/>
        <w:lang w:val="en-us" w:eastAsia="en-us" w:bidi="en-us"/>
      </w:rPr>
    </w:lvl>
    <w:lvl w:ilvl="3">
      <w:start w:val="0"/>
      <w:numFmt w:val="bullet"/>
      <w:lvlText w:val="•"/>
      <w:lvlJc w:val="left"/>
      <w:pPr>
        <w:ind w:left="2017" w:hanging="720"/>
      </w:pPr>
      <w:rPr>
        <w:rFonts w:hint="default"/>
        <w:lang w:val="en-us" w:eastAsia="en-us" w:bidi="en-us"/>
      </w:rPr>
    </w:lvl>
    <w:lvl w:ilvl="4">
      <w:start w:val="0"/>
      <w:numFmt w:val="bullet"/>
      <w:lvlText w:val="•"/>
      <w:lvlJc w:val="left"/>
      <w:pPr>
        <w:ind w:left="2416" w:hanging="720"/>
      </w:pPr>
      <w:rPr>
        <w:rFonts w:hint="default"/>
        <w:lang w:val="en-us" w:eastAsia="en-us" w:bidi="en-us"/>
      </w:rPr>
    </w:lvl>
    <w:lvl w:ilvl="5">
      <w:start w:val="0"/>
      <w:numFmt w:val="bullet"/>
      <w:lvlText w:val="•"/>
      <w:lvlJc w:val="left"/>
      <w:pPr>
        <w:ind w:left="2816" w:hanging="720"/>
      </w:pPr>
      <w:rPr>
        <w:rFonts w:hint="default"/>
        <w:lang w:val="en-us" w:eastAsia="en-us" w:bidi="en-us"/>
      </w:rPr>
    </w:lvl>
    <w:lvl w:ilvl="6">
      <w:start w:val="0"/>
      <w:numFmt w:val="bullet"/>
      <w:lvlText w:val="•"/>
      <w:lvlJc w:val="left"/>
      <w:pPr>
        <w:ind w:left="3215" w:hanging="720"/>
      </w:pPr>
      <w:rPr>
        <w:rFonts w:hint="default"/>
        <w:lang w:val="en-us" w:eastAsia="en-us" w:bidi="en-us"/>
      </w:rPr>
    </w:lvl>
    <w:lvl w:ilvl="7">
      <w:start w:val="0"/>
      <w:numFmt w:val="bullet"/>
      <w:lvlText w:val="•"/>
      <w:lvlJc w:val="left"/>
      <w:pPr>
        <w:ind w:left="3614" w:hanging="720"/>
      </w:pPr>
      <w:rPr>
        <w:rFonts w:hint="default"/>
        <w:lang w:val="en-us" w:eastAsia="en-us" w:bidi="en-us"/>
      </w:rPr>
    </w:lvl>
    <w:lvl w:ilvl="8">
      <w:start w:val="0"/>
      <w:numFmt w:val="bullet"/>
      <w:lvlText w:val="•"/>
      <w:lvlJc w:val="left"/>
      <w:pPr>
        <w:ind w:left="4013" w:hanging="720"/>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ind w:left="824" w:hanging="720"/>
      <w:outlineLvl w:val="1"/>
    </w:pPr>
    <w:rPr>
      <w:rFonts w:ascii="Times New Roman" w:hAnsi="Times New Roman" w:eastAsia="Times New Roman" w:cs="Times New Roman"/>
      <w:b/>
      <w:bCs/>
      <w:sz w:val="24"/>
      <w:szCs w:val="24"/>
      <w:lang w:val="en-us" w:eastAsia="en-us" w:bidi="en-us"/>
    </w:rPr>
  </w:style>
  <w:style w:styleId="Heading2" w:type="paragraph">
    <w:name w:val="Heading 2"/>
    <w:basedOn w:val="Normal"/>
    <w:uiPriority w:val="1"/>
    <w:qFormat/>
    <w:pPr>
      <w:ind w:left="188"/>
      <w:outlineLvl w:val="2"/>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ind w:left="436" w:hanging="332"/>
      <w:jc w:val="both"/>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hyperlink" Target="http://wonder.cdc.gov/ucd-icd10.html" TargetMode="External"/><Relationship Id="rId11" Type="http://schemas.openxmlformats.org/officeDocument/2006/relationships/hyperlink" Target="mailto:Riccardo.barbieri@polimi.it" TargetMode="Externa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Pickett</dc:creator>
  <dc:title>CiC Paper Template</dc:title>
  <dcterms:created xsi:type="dcterms:W3CDTF">2020-01-03T22:23:48Z</dcterms:created>
  <dcterms:modified xsi:type="dcterms:W3CDTF">2020-01-03T22:23:48Z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Microsoft® Word 2016</vt:lpwstr>
  </property>
  <property fmtid="{D5CDD505-2E9C-101B-9397-08002B2CF9AE}" pid="4" name="LastSaved">
    <vt:filetime>2020-01-03T00:00:00Z</vt:filetime>
  </property>
</Properties>
</file>